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A36B8" w:rsidRDefault="0025106C" w:rsidP="00F37D7B">
      <w:pPr>
        <w:pStyle w:val="af6"/>
      </w:pPr>
      <w:r w:rsidRPr="00CA36B8">
        <w:rPr>
          <w:rFonts w:hint="eastAsia"/>
        </w:rPr>
        <w:t>糾正案文</w:t>
      </w:r>
    </w:p>
    <w:p w:rsidR="00DF79F9" w:rsidRPr="00CA36B8" w:rsidRDefault="0025106C" w:rsidP="00DF79F9">
      <w:pPr>
        <w:pStyle w:val="1"/>
      </w:pPr>
      <w:r w:rsidRPr="00CA36B8">
        <w:rPr>
          <w:rFonts w:hint="eastAsia"/>
        </w:rPr>
        <w:t>被糾正機關：</w:t>
      </w:r>
      <w:r w:rsidR="00DF79F9" w:rsidRPr="00CA36B8">
        <w:rPr>
          <w:rFonts w:hint="eastAsia"/>
        </w:rPr>
        <w:t>新北市政府。</w:t>
      </w:r>
    </w:p>
    <w:p w:rsidR="00DF79F9" w:rsidRPr="00CA36B8" w:rsidRDefault="00DF79F9" w:rsidP="00DF79F9">
      <w:pPr>
        <w:pStyle w:val="1"/>
      </w:pPr>
      <w:r w:rsidRPr="00CA36B8">
        <w:rPr>
          <w:rFonts w:hint="eastAsia"/>
        </w:rPr>
        <w:t>案　　　由：</w:t>
      </w:r>
      <w:r w:rsidR="00BB20A2" w:rsidRPr="00CA36B8">
        <w:rPr>
          <w:rFonts w:hAnsi="標楷體" w:hint="eastAsia"/>
        </w:rPr>
        <w:t>新北市政府在92年完成「</w:t>
      </w:r>
      <w:r w:rsidR="00BB20A2" w:rsidRPr="00CA36B8">
        <w:rPr>
          <w:rFonts w:hAnsi="標楷體" w:hint="eastAsia"/>
          <w:szCs w:val="32"/>
        </w:rPr>
        <w:t>臺北縣91年度歷史建築清查計畫」後</w:t>
      </w:r>
      <w:r w:rsidRPr="00CA36B8">
        <w:rPr>
          <w:rFonts w:hAnsi="標楷體" w:hint="eastAsia"/>
          <w:szCs w:val="32"/>
        </w:rPr>
        <w:t>，</w:t>
      </w:r>
      <w:r w:rsidR="00801A36" w:rsidRPr="00CA36B8">
        <w:rPr>
          <w:rFonts w:hAnsi="標楷體" w:hint="eastAsia"/>
          <w:szCs w:val="32"/>
        </w:rPr>
        <w:t>未依法進行登錄、審查及列冊追蹤等法定程序，肇致「協興瓦窯」錯失保存時機而遭拆毀；又該府</w:t>
      </w:r>
      <w:r w:rsidRPr="00CA36B8">
        <w:rPr>
          <w:rFonts w:hAnsi="標楷體" w:hint="eastAsia"/>
          <w:szCs w:val="32"/>
        </w:rPr>
        <w:t>曲解</w:t>
      </w:r>
      <w:r w:rsidR="00991CEC" w:rsidRPr="00CA36B8">
        <w:rPr>
          <w:rFonts w:hint="eastAsia"/>
        </w:rPr>
        <w:t>文化資產保存法</w:t>
      </w:r>
      <w:r w:rsidRPr="00CA36B8">
        <w:rPr>
          <w:rFonts w:hAnsi="標楷體" w:hint="eastAsia"/>
          <w:szCs w:val="32"/>
        </w:rPr>
        <w:t>第9條規定，以尊重所有人意願為</w:t>
      </w:r>
      <w:r w:rsidR="00801A36" w:rsidRPr="00CA36B8">
        <w:rPr>
          <w:rFonts w:hAnsi="標楷體" w:hint="eastAsia"/>
          <w:szCs w:val="32"/>
        </w:rPr>
        <w:t>理</w:t>
      </w:r>
      <w:r w:rsidRPr="00CA36B8">
        <w:rPr>
          <w:rFonts w:hAnsi="標楷體" w:hint="eastAsia"/>
          <w:szCs w:val="32"/>
        </w:rPr>
        <w:t>由，</w:t>
      </w:r>
      <w:r w:rsidR="00801A36" w:rsidRPr="00CA36B8">
        <w:rPr>
          <w:rFonts w:hAnsi="標楷體" w:hint="eastAsia"/>
          <w:szCs w:val="24"/>
        </w:rPr>
        <w:t>而未</w:t>
      </w:r>
      <w:r w:rsidR="00F97EA0" w:rsidRPr="00CA36B8">
        <w:rPr>
          <w:rFonts w:hAnsi="標楷體" w:hint="eastAsia"/>
          <w:szCs w:val="24"/>
        </w:rPr>
        <w:t>依法定程序</w:t>
      </w:r>
      <w:r w:rsidR="00801A36" w:rsidRPr="00CA36B8">
        <w:rPr>
          <w:rFonts w:hAnsi="標楷體" w:hint="eastAsia"/>
          <w:szCs w:val="24"/>
        </w:rPr>
        <w:t>指定古蹟及登錄歷史建築共237處，高達89%，</w:t>
      </w:r>
      <w:r w:rsidR="00801A36" w:rsidRPr="00CA36B8">
        <w:rPr>
          <w:rFonts w:hAnsi="標楷體" w:hint="eastAsia"/>
        </w:rPr>
        <w:t>文化資產保存之成效不佳；</w:t>
      </w:r>
      <w:r w:rsidRPr="00CA36B8">
        <w:rPr>
          <w:rFonts w:hAnsi="標楷體" w:hint="eastAsia"/>
          <w:szCs w:val="32"/>
        </w:rPr>
        <w:t>又</w:t>
      </w:r>
      <w:r w:rsidR="00801A36" w:rsidRPr="00CA36B8">
        <w:rPr>
          <w:rFonts w:hAnsi="標楷體" w:hint="eastAsia"/>
          <w:szCs w:val="32"/>
        </w:rPr>
        <w:t>於95年間，有</w:t>
      </w:r>
      <w:r w:rsidRPr="00CA36B8">
        <w:rPr>
          <w:rFonts w:hAnsi="標楷體" w:hint="eastAsia"/>
          <w:szCs w:val="32"/>
        </w:rPr>
        <w:t>21處之</w:t>
      </w:r>
      <w:r w:rsidR="00991CEC" w:rsidRPr="00CA36B8">
        <w:rPr>
          <w:rFonts w:hAnsi="標楷體" w:hint="eastAsia"/>
          <w:szCs w:val="32"/>
        </w:rPr>
        <w:t>文化資產</w:t>
      </w:r>
      <w:r w:rsidRPr="00CA36B8">
        <w:rPr>
          <w:rFonts w:hAnsi="標楷體" w:hint="eastAsia"/>
          <w:szCs w:val="32"/>
        </w:rPr>
        <w:t>所有人已表明同意保存，詎該府長達近10年未依法辦理指定登錄</w:t>
      </w:r>
      <w:r w:rsidR="00D90CC4" w:rsidRPr="00CA36B8">
        <w:rPr>
          <w:rFonts w:hAnsi="標楷體" w:hint="eastAsia"/>
          <w:szCs w:val="32"/>
        </w:rPr>
        <w:t>法定</w:t>
      </w:r>
      <w:r w:rsidRPr="00CA36B8">
        <w:rPr>
          <w:rFonts w:hAnsi="標楷體" w:hint="eastAsia"/>
          <w:szCs w:val="32"/>
        </w:rPr>
        <w:t>程序，核有違失，爰依法提案糾正。</w:t>
      </w:r>
    </w:p>
    <w:p w:rsidR="00DF79F9" w:rsidRPr="00CA36B8" w:rsidRDefault="00DF79F9" w:rsidP="00DF79F9">
      <w:pPr>
        <w:pStyle w:val="1"/>
      </w:pPr>
      <w:bookmarkStart w:id="0" w:name="_Toc422728949"/>
      <w:bookmarkStart w:id="1" w:name="_Toc421794867"/>
      <w:bookmarkStart w:id="2" w:name="_Toc70242197"/>
      <w:bookmarkStart w:id="3" w:name="_Toc70241808"/>
      <w:bookmarkStart w:id="4" w:name="_Toc69609812"/>
      <w:bookmarkStart w:id="5" w:name="_Toc69556938"/>
      <w:bookmarkStart w:id="6" w:name="_Toc69556889"/>
      <w:bookmarkStart w:id="7" w:name="_Toc4473322"/>
      <w:bookmarkStart w:id="8" w:name="_Toc4316181"/>
      <w:bookmarkStart w:id="9" w:name="_Toc2400386"/>
      <w:bookmarkStart w:id="10" w:name="_Toc529228250"/>
      <w:bookmarkStart w:id="11" w:name="_Toc529223854"/>
      <w:bookmarkStart w:id="12" w:name="_Toc529223103"/>
      <w:bookmarkStart w:id="13" w:name="_Toc529222681"/>
      <w:bookmarkStart w:id="14" w:name="_Toc529218258"/>
      <w:bookmarkStart w:id="15" w:name="_Toc525939724"/>
      <w:bookmarkStart w:id="16" w:name="_Toc525939219"/>
      <w:bookmarkStart w:id="17" w:name="_Toc525938371"/>
      <w:bookmarkStart w:id="18" w:name="_Toc525070831"/>
      <w:bookmarkStart w:id="19" w:name="_Toc525066141"/>
      <w:bookmarkStart w:id="20" w:name="_Toc524902722"/>
      <w:bookmarkStart w:id="21" w:name="_Toc524896216"/>
      <w:bookmarkStart w:id="22" w:name="_Toc524896186"/>
      <w:bookmarkStart w:id="23" w:name="_Toc524895640"/>
      <w:bookmarkStart w:id="24" w:name="_Toc524892370"/>
      <w:r w:rsidRPr="00CA36B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CA36B8" w:rsidRDefault="00DF79F9" w:rsidP="00DF79F9">
      <w:pPr>
        <w:pStyle w:val="11"/>
        <w:ind w:left="680" w:firstLine="680"/>
      </w:pPr>
      <w:r w:rsidRPr="00CA36B8">
        <w:rPr>
          <w:rFonts w:hint="eastAsia"/>
        </w:rPr>
        <w:t>本案緣於民眾陳訴，</w:t>
      </w:r>
      <w:r w:rsidRPr="00CA36B8">
        <w:rPr>
          <w:rFonts w:hint="eastAsia"/>
          <w:bCs/>
        </w:rPr>
        <w:t>新北市政府</w:t>
      </w:r>
      <w:r w:rsidR="00BB20A2" w:rsidRPr="00CA36B8">
        <w:rPr>
          <w:rStyle w:val="aff1"/>
          <w:bCs/>
        </w:rPr>
        <w:footnoteReference w:id="1"/>
      </w:r>
      <w:r w:rsidRPr="00CA36B8">
        <w:rPr>
          <w:rFonts w:hint="eastAsia"/>
          <w:bCs/>
        </w:rPr>
        <w:t>長達10餘年，未依</w:t>
      </w:r>
      <w:r w:rsidRPr="00CA36B8">
        <w:rPr>
          <w:rFonts w:hint="eastAsia"/>
        </w:rPr>
        <w:t>文化資產保存法（以下簡稱文資法）保存</w:t>
      </w:r>
      <w:r w:rsidRPr="00CA36B8">
        <w:rPr>
          <w:rFonts w:hint="eastAsia"/>
          <w:bCs/>
        </w:rPr>
        <w:t>鶯歌區「協興瓦窯」，致該古窯遭拆除，涉有違失</w:t>
      </w:r>
      <w:r w:rsidRPr="00CA36B8">
        <w:rPr>
          <w:rFonts w:hint="eastAsia"/>
        </w:rPr>
        <w:t>，經調閱新北市政府、文化部等機關卷證資料，並於民國(下同)104年6月5日諮詢3位專家學者，復詢問文化部文化資產局施局長國隆、新北市政府文化局林局長寬裕及文化資產科曾科長繼田等有關人員調查發現，本案</w:t>
      </w:r>
      <w:r w:rsidR="00F97EA0" w:rsidRPr="00CA36B8">
        <w:rPr>
          <w:rFonts w:hAnsi="標楷體" w:hint="eastAsia"/>
        </w:rPr>
        <w:t>新北市政府在92年完成「</w:t>
      </w:r>
      <w:r w:rsidR="00F97EA0" w:rsidRPr="00CA36B8">
        <w:rPr>
          <w:rFonts w:hAnsi="標楷體" w:hint="eastAsia"/>
          <w:szCs w:val="32"/>
        </w:rPr>
        <w:t>臺北縣91年度歷史建築清查計畫」後，未依法保存</w:t>
      </w:r>
      <w:r w:rsidRPr="00CA36B8">
        <w:rPr>
          <w:rFonts w:hint="eastAsia"/>
        </w:rPr>
        <w:t>「協興瓦窯」</w:t>
      </w:r>
      <w:r w:rsidR="00F97EA0" w:rsidRPr="00CA36B8">
        <w:rPr>
          <w:rFonts w:hint="eastAsia"/>
        </w:rPr>
        <w:t>致</w:t>
      </w:r>
      <w:r w:rsidRPr="00CA36B8">
        <w:rPr>
          <w:rFonts w:hint="eastAsia"/>
        </w:rPr>
        <w:t>遭拆毀</w:t>
      </w:r>
      <w:r w:rsidR="00F97EA0" w:rsidRPr="00CA36B8">
        <w:rPr>
          <w:rFonts w:hint="eastAsia"/>
        </w:rPr>
        <w:t>；</w:t>
      </w:r>
      <w:r w:rsidRPr="00CA36B8">
        <w:rPr>
          <w:rFonts w:hint="eastAsia"/>
        </w:rPr>
        <w:t>又</w:t>
      </w:r>
      <w:r w:rsidR="00F97EA0" w:rsidRPr="00CA36B8">
        <w:rPr>
          <w:rFonts w:hAnsi="標楷體" w:hint="eastAsia"/>
          <w:szCs w:val="24"/>
        </w:rPr>
        <w:t>未依法定程序指定古蹟及登錄歷史建築共237處，高達89%，</w:t>
      </w:r>
      <w:r w:rsidR="00F97EA0" w:rsidRPr="00CA36B8">
        <w:rPr>
          <w:rFonts w:hAnsi="標楷體" w:hint="eastAsia"/>
        </w:rPr>
        <w:t>文化資產保存之成效不佳；又</w:t>
      </w:r>
      <w:r w:rsidRPr="00CA36B8">
        <w:rPr>
          <w:rFonts w:hint="eastAsia"/>
        </w:rPr>
        <w:t>21處具有保存價值之</w:t>
      </w:r>
      <w:r w:rsidR="00F97EA0" w:rsidRPr="00CA36B8">
        <w:rPr>
          <w:rFonts w:hAnsi="標楷體" w:hint="eastAsia"/>
          <w:szCs w:val="24"/>
        </w:rPr>
        <w:t>文化資產</w:t>
      </w:r>
      <w:r w:rsidRPr="00CA36B8">
        <w:rPr>
          <w:rFonts w:hint="eastAsia"/>
          <w:szCs w:val="36"/>
        </w:rPr>
        <w:t>，95年間所有人已表明同意保存，詎該府</w:t>
      </w:r>
      <w:r w:rsidRPr="00CA36B8">
        <w:rPr>
          <w:rFonts w:hint="eastAsia"/>
        </w:rPr>
        <w:t>長達近10年</w:t>
      </w:r>
      <w:r w:rsidRPr="00CA36B8">
        <w:rPr>
          <w:rFonts w:hint="eastAsia"/>
          <w:szCs w:val="36"/>
        </w:rPr>
        <w:t>未</w:t>
      </w:r>
      <w:r w:rsidRPr="00CA36B8">
        <w:rPr>
          <w:rFonts w:hint="eastAsia"/>
        </w:rPr>
        <w:t>依文資法辦理指定登錄</w:t>
      </w:r>
      <w:r w:rsidR="00F97EA0" w:rsidRPr="00CA36B8">
        <w:rPr>
          <w:rFonts w:hint="eastAsia"/>
        </w:rPr>
        <w:t>法定</w:t>
      </w:r>
      <w:r w:rsidRPr="00CA36B8">
        <w:rPr>
          <w:rFonts w:hint="eastAsia"/>
        </w:rPr>
        <w:t>程序，確有違失，應予糾正促其注意改善。茲臚列事</w:t>
      </w:r>
      <w:r w:rsidRPr="00CA36B8">
        <w:rPr>
          <w:rFonts w:hint="eastAsia"/>
        </w:rPr>
        <w:lastRenderedPageBreak/>
        <w:t>實與理由如下：</w:t>
      </w:r>
    </w:p>
    <w:p w:rsidR="002D1BB7" w:rsidRPr="00CA36B8" w:rsidRDefault="002D1BB7" w:rsidP="002D1BB7">
      <w:pPr>
        <w:pStyle w:val="2"/>
        <w:adjustRightInd w:val="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A36B8">
        <w:rPr>
          <w:rFonts w:hAnsi="標楷體" w:hint="eastAsia"/>
          <w:b w:val="0"/>
          <w:bCs w:val="0"/>
        </w:rPr>
        <w:t>新北市鶯歌區歷史悠久的「協興瓦窯」，係燒製</w:t>
      </w:r>
      <w:r w:rsidRPr="00CA36B8">
        <w:rPr>
          <w:rFonts w:hAnsi="標楷體" w:hint="eastAsia"/>
          <w:b w:val="0"/>
        </w:rPr>
        <w:t>磚瓦之傳統古窯，</w:t>
      </w:r>
      <w:r w:rsidRPr="00CA36B8">
        <w:rPr>
          <w:rFonts w:hAnsi="標楷體" w:hint="eastAsia"/>
          <w:b w:val="0"/>
          <w:bCs w:val="0"/>
        </w:rPr>
        <w:t>具有極高的</w:t>
      </w:r>
      <w:r w:rsidRPr="00CA36B8">
        <w:rPr>
          <w:rFonts w:hAnsi="標楷體" w:hint="eastAsia"/>
          <w:b w:val="0"/>
        </w:rPr>
        <w:t>文化資產保存價值，惟</w:t>
      </w:r>
      <w:r w:rsidRPr="00CA36B8">
        <w:rPr>
          <w:rFonts w:hAnsi="標楷體" w:hint="eastAsia"/>
          <w:b w:val="0"/>
          <w:bCs w:val="0"/>
        </w:rPr>
        <w:t>新北市政府</w:t>
      </w:r>
      <w:r w:rsidRPr="00CA36B8">
        <w:rPr>
          <w:rFonts w:hAnsi="標楷體" w:hint="eastAsia"/>
          <w:b w:val="0"/>
        </w:rPr>
        <w:t>以尊重「協興瓦窯」所有人意願為由，未依法對其進行文化資產登錄、審查程序及列冊追蹤。</w:t>
      </w:r>
      <w:r w:rsidRPr="00CA36B8">
        <w:rPr>
          <w:rFonts w:hAnsi="標楷體" w:hint="eastAsia"/>
          <w:b w:val="0"/>
          <w:szCs w:val="32"/>
        </w:rPr>
        <w:t>自92年6月5日完成清查至102年1月間遭拆毀</w:t>
      </w:r>
      <w:r w:rsidRPr="00CA36B8">
        <w:rPr>
          <w:rFonts w:hAnsi="標楷體" w:hint="eastAsia"/>
          <w:b w:val="0"/>
        </w:rPr>
        <w:t>，</w:t>
      </w:r>
      <w:r w:rsidRPr="00CA36B8">
        <w:rPr>
          <w:rFonts w:hAnsi="標楷體" w:hint="eastAsia"/>
          <w:b w:val="0"/>
          <w:szCs w:val="32"/>
        </w:rPr>
        <w:t>近10年間</w:t>
      </w:r>
      <w:r w:rsidRPr="00CA36B8">
        <w:rPr>
          <w:rFonts w:hAnsi="標楷體" w:hint="eastAsia"/>
          <w:b w:val="0"/>
        </w:rPr>
        <w:t>，</w:t>
      </w:r>
      <w:r w:rsidRPr="00CA36B8">
        <w:rPr>
          <w:rFonts w:hAnsi="標楷體" w:hint="eastAsia"/>
          <w:b w:val="0"/>
          <w:szCs w:val="32"/>
        </w:rPr>
        <w:t>怠於依法行政，致使該窯遭致拆毀，核有違失。</w:t>
      </w:r>
    </w:p>
    <w:p w:rsidR="002D1BB7" w:rsidRPr="00CA36B8" w:rsidRDefault="002D1BB7" w:rsidP="002D1BB7">
      <w:pPr>
        <w:pStyle w:val="3"/>
        <w:adjustRightInd w:val="0"/>
        <w:rPr>
          <w:rFonts w:hAnsi="標楷體"/>
        </w:rPr>
      </w:pPr>
      <w:r w:rsidRPr="00CA36B8">
        <w:rPr>
          <w:rFonts w:hAnsi="標楷體" w:hint="eastAsia"/>
          <w:szCs w:val="32"/>
        </w:rPr>
        <w:t>有關文化資產的保存，應適用</w:t>
      </w:r>
      <w:r w:rsidRPr="00CA36B8">
        <w:rPr>
          <w:rFonts w:hAnsi="標楷體" w:hint="eastAsia"/>
        </w:rPr>
        <w:t>文資法及文資法</w:t>
      </w:r>
      <w:r w:rsidRPr="00CA36B8">
        <w:rPr>
          <w:rFonts w:hAnsi="標楷體" w:hint="eastAsia"/>
          <w:szCs w:val="32"/>
        </w:rPr>
        <w:t>施行細則等法令：</w:t>
      </w:r>
    </w:p>
    <w:p w:rsidR="002D1BB7" w:rsidRPr="00CA36B8" w:rsidRDefault="002D1BB7" w:rsidP="002D1BB7">
      <w:pPr>
        <w:pStyle w:val="4"/>
        <w:rPr>
          <w:rFonts w:hAnsi="標楷體"/>
        </w:rPr>
      </w:pPr>
      <w:r w:rsidRPr="00CA36B8">
        <w:rPr>
          <w:rFonts w:hAnsi="標楷體" w:hint="eastAsia"/>
        </w:rPr>
        <w:t>89年修正文資法第27條之1第1項規定：「地方主管機關對歷史建築應進行登錄。……」。</w:t>
      </w:r>
    </w:p>
    <w:p w:rsidR="002D1BB7" w:rsidRPr="00CA36B8" w:rsidRDefault="002D1BB7" w:rsidP="002D1BB7">
      <w:pPr>
        <w:pStyle w:val="4"/>
        <w:rPr>
          <w:rFonts w:hAnsi="標楷體"/>
        </w:rPr>
      </w:pPr>
      <w:r w:rsidRPr="00CA36B8">
        <w:rPr>
          <w:rFonts w:hAnsi="標楷體" w:hint="eastAsia"/>
        </w:rPr>
        <w:t>94年修正文資法第9條第1項規定：「</w:t>
      </w:r>
      <w:r w:rsidRPr="00CA36B8">
        <w:rPr>
          <w:rFonts w:hint="eastAsia"/>
        </w:rPr>
        <w:t>主管機關應尊重文化資產所有人之權益，並提供其專業諮詢。</w:t>
      </w:r>
      <w:r w:rsidRPr="00CA36B8">
        <w:rPr>
          <w:rFonts w:hAnsi="標楷體" w:hint="eastAsia"/>
        </w:rPr>
        <w:t>」</w:t>
      </w:r>
    </w:p>
    <w:p w:rsidR="002D1BB7" w:rsidRPr="00CA36B8" w:rsidRDefault="002D1BB7" w:rsidP="002D1BB7">
      <w:pPr>
        <w:pStyle w:val="4"/>
        <w:rPr>
          <w:rFonts w:hAnsi="標楷體"/>
        </w:rPr>
      </w:pPr>
      <w:r w:rsidRPr="00CA36B8">
        <w:rPr>
          <w:rFonts w:hAnsi="標楷體" w:hint="eastAsia"/>
        </w:rPr>
        <w:t>94年修正文資法第12條規定：「主管機關應普查或接受個人、團體提報具古蹟、歷史建築、聚落價值建造物之內容及範圍，並依法定程序審查後，列冊追蹤。」</w:t>
      </w:r>
    </w:p>
    <w:p w:rsidR="002D1BB7" w:rsidRPr="00CA36B8" w:rsidRDefault="002D1BB7" w:rsidP="002D1BB7">
      <w:pPr>
        <w:pStyle w:val="4"/>
        <w:rPr>
          <w:rFonts w:hAnsi="標楷體"/>
        </w:rPr>
      </w:pPr>
      <w:r w:rsidRPr="00CA36B8">
        <w:rPr>
          <w:rFonts w:hAnsi="標楷體" w:hint="eastAsia"/>
        </w:rPr>
        <w:t>95年修正文資法施行細則第8條第1項規定：「本法第12條所定主管機關普查或接受個人、團體提報具古蹟、歷史建築、聚落、遺址、文化景觀、傳統藝術、民俗及有關文物或自然地景價值者或具保護需要之文化資產保存技術及其保存者，其法定審查程序如下：一、現場勘查或訪查。二、作成是否列冊追蹤之決定。」；同條第2項規定：「前項第2款決定，主管機關應以書面通知提報之個人或團體。」</w:t>
      </w:r>
    </w:p>
    <w:p w:rsidR="002D1BB7" w:rsidRPr="00CA36B8" w:rsidRDefault="002D1BB7" w:rsidP="002D1BB7">
      <w:pPr>
        <w:pStyle w:val="3"/>
        <w:adjustRightInd w:val="0"/>
        <w:rPr>
          <w:rFonts w:hAnsi="標楷體"/>
        </w:rPr>
      </w:pPr>
      <w:r w:rsidRPr="00CA36B8">
        <w:rPr>
          <w:rFonts w:hAnsi="標楷體" w:hint="eastAsia"/>
          <w:bCs w:val="0"/>
        </w:rPr>
        <w:t>「協興瓦窯」具有極高的</w:t>
      </w:r>
      <w:r w:rsidRPr="00CA36B8">
        <w:rPr>
          <w:rFonts w:hAnsi="標楷體" w:hint="eastAsia"/>
        </w:rPr>
        <w:t>文化資產保存價值：</w:t>
      </w:r>
    </w:p>
    <w:p w:rsidR="002D1BB7" w:rsidRPr="00CA36B8" w:rsidRDefault="002D1BB7" w:rsidP="002D1BB7">
      <w:pPr>
        <w:pStyle w:val="4"/>
        <w:adjustRightInd w:val="0"/>
        <w:rPr>
          <w:rFonts w:hAnsi="標楷體"/>
        </w:rPr>
      </w:pPr>
      <w:r w:rsidRPr="00CA36B8">
        <w:rPr>
          <w:rFonts w:hAnsi="標楷體" w:hint="eastAsia"/>
        </w:rPr>
        <w:t>據甲陳訴，原坐落新北市鶯歌區建國段123地號建築基地內之「協興瓦窯」，曾為專門燒製黑色</w:t>
      </w:r>
      <w:r w:rsidRPr="00CA36B8">
        <w:rPr>
          <w:rFonts w:hAnsi="標楷體" w:hint="eastAsia"/>
        </w:rPr>
        <w:lastRenderedPageBreak/>
        <w:t>磚瓦之傳統烏瓦窯遺跡，其結構有別於一般燒製紅色磚瓦之窯爐，有其獨特性及不可取代性；又其燒成技術，對應明代史書天工開物之記載，其窯爐結構異於中國南方傳統烏瓦窯，呈現臺灣本土化特徵；故在臺灣窯業史占有關鍵性地位，極具文化資產與歷史之保存價值。</w:t>
      </w:r>
    </w:p>
    <w:p w:rsidR="002D1BB7" w:rsidRPr="00CA36B8" w:rsidRDefault="002D1BB7" w:rsidP="002D1BB7">
      <w:pPr>
        <w:pStyle w:val="4"/>
        <w:adjustRightInd w:val="0"/>
        <w:rPr>
          <w:rFonts w:hAnsi="標楷體"/>
        </w:rPr>
      </w:pPr>
      <w:r w:rsidRPr="00CA36B8">
        <w:rPr>
          <w:rFonts w:hAnsi="標楷體" w:hint="eastAsia"/>
        </w:rPr>
        <w:t>據《臺北縣91年度歷史建築清查計畫》所示：「該窯主要是從事磚、瓦、煙囪管、爐灶磚燒製，其建築本體之牆身材料係磚牆和土磚，具有非常高的保存價值。」又據「歷史建築清查表」所載：「建議部分保留（煙囪與牆面）指定為古蹟保存，當時所有人有保存意願」</w:t>
      </w:r>
      <w:r w:rsidRPr="00CA36B8">
        <w:rPr>
          <w:rStyle w:val="aff1"/>
          <w:rFonts w:hAnsi="標楷體"/>
          <w:bCs/>
        </w:rPr>
        <w:footnoteReference w:id="2"/>
      </w:r>
      <w:r w:rsidRPr="00CA36B8">
        <w:rPr>
          <w:rFonts w:hAnsi="標楷體" w:hint="eastAsia"/>
        </w:rPr>
        <w:t>。</w:t>
      </w:r>
    </w:p>
    <w:p w:rsidR="002D1BB7" w:rsidRPr="00CA36B8" w:rsidRDefault="002D1BB7" w:rsidP="002D1BB7">
      <w:pPr>
        <w:pStyle w:val="4"/>
        <w:adjustRightInd w:val="0"/>
        <w:rPr>
          <w:rFonts w:hAnsi="標楷體"/>
        </w:rPr>
      </w:pPr>
      <w:r w:rsidRPr="00CA36B8">
        <w:rPr>
          <w:rFonts w:hAnsi="標楷體" w:hint="eastAsia"/>
        </w:rPr>
        <w:t>據該府文化局於95年8月4日「研商鶯歌瓦窯保存事宜會議」紀錄：鶯歌瓦窯為縣內少有之早期瓦窯，具保存價值，惟涉及土地所有人權利及意願，擬藉都市計畫之容積獎勵，再擇期與瓦窯所有人溝通協調</w:t>
      </w:r>
      <w:r w:rsidRPr="00CA36B8">
        <w:rPr>
          <w:rStyle w:val="aff1"/>
          <w:rFonts w:hAnsi="標楷體"/>
        </w:rPr>
        <w:footnoteReference w:id="3"/>
      </w:r>
      <w:r w:rsidRPr="00CA36B8">
        <w:rPr>
          <w:rFonts w:hAnsi="標楷體" w:hint="eastAsia"/>
        </w:rPr>
        <w:t>。惟據104年9月10日該府函復：「95年本府文化局與許○順聯繫指定登錄為文化資產保存時，許員明確表達反對之意，表示將自行保存維護。」許員並於100年9月28日無預警將土地售予長虹建設股份有限公司。</w:t>
      </w:r>
    </w:p>
    <w:p w:rsidR="002D1BB7" w:rsidRPr="00CA36B8" w:rsidRDefault="002D1BB7" w:rsidP="002D1BB7">
      <w:pPr>
        <w:pStyle w:val="4"/>
        <w:adjustRightInd w:val="0"/>
        <w:rPr>
          <w:rFonts w:hAnsi="標楷體"/>
        </w:rPr>
      </w:pPr>
      <w:r w:rsidRPr="00CA36B8">
        <w:rPr>
          <w:rFonts w:hAnsi="標楷體" w:hint="eastAsia"/>
        </w:rPr>
        <w:t>據103年《鶯歌古窯保存再利用方案規劃》</w:t>
      </w:r>
      <w:r w:rsidRPr="00CA36B8">
        <w:rPr>
          <w:rStyle w:val="aff1"/>
          <w:rFonts w:hAnsi="標楷體"/>
        </w:rPr>
        <w:footnoteReference w:id="4"/>
      </w:r>
      <w:r w:rsidRPr="00CA36B8">
        <w:rPr>
          <w:rFonts w:hAnsi="標楷體" w:hint="eastAsia"/>
        </w:rPr>
        <w:t>之審查委員意見：「『協興瓦窯』是臺灣僅存燒製黑瓦之傳統古窯，值得運用各種公部門資源亟力保留，若將之拆遷，原窯爐壁面恐化為粉塵，顯有未當，需審慎評估。」</w:t>
      </w:r>
    </w:p>
    <w:p w:rsidR="002D1BB7" w:rsidRPr="00CA36B8" w:rsidRDefault="002D1BB7" w:rsidP="002D1BB7">
      <w:pPr>
        <w:pStyle w:val="3"/>
        <w:adjustRightInd w:val="0"/>
        <w:rPr>
          <w:rFonts w:hAnsi="標楷體"/>
        </w:rPr>
      </w:pPr>
      <w:r w:rsidRPr="00CA36B8">
        <w:rPr>
          <w:rFonts w:hAnsi="標楷體" w:hint="eastAsia"/>
        </w:rPr>
        <w:lastRenderedPageBreak/>
        <w:t>新北市政府怠於依法保存「協興瓦窯」：</w:t>
      </w:r>
    </w:p>
    <w:p w:rsidR="002D1BB7" w:rsidRPr="00CA36B8" w:rsidRDefault="002D1BB7" w:rsidP="002D1BB7">
      <w:pPr>
        <w:pStyle w:val="11"/>
        <w:adjustRightInd w:val="0"/>
        <w:ind w:leftChars="394" w:left="1340" w:firstLine="680"/>
        <w:rPr>
          <w:rFonts w:hAnsi="標楷體"/>
        </w:rPr>
      </w:pPr>
      <w:r w:rsidRPr="00CA36B8">
        <w:rPr>
          <w:rFonts w:hAnsi="標楷體" w:hint="eastAsia"/>
        </w:rPr>
        <w:t>查</w:t>
      </w:r>
      <w:r w:rsidRPr="00CA36B8">
        <w:rPr>
          <w:rFonts w:hAnsi="標楷體" w:hint="eastAsia"/>
          <w:szCs w:val="32"/>
        </w:rPr>
        <w:t>該府</w:t>
      </w:r>
      <w:r w:rsidRPr="00CA36B8">
        <w:rPr>
          <w:rFonts w:hAnsi="標楷體" w:hint="eastAsia"/>
        </w:rPr>
        <w:t>《臺北縣91年度歷史建築清查計畫》委託案報告內容所載：「該窯具有非常高的保存價值，建議指定為古蹟保存，當時所有人確有保存意願」時，並未及時進行文化資產之登錄、審查程序、</w:t>
      </w:r>
      <w:r w:rsidRPr="00CA36B8">
        <w:rPr>
          <w:rFonts w:hAnsi="標楷體" w:hint="eastAsia"/>
          <w:szCs w:val="32"/>
        </w:rPr>
        <w:t>列冊追蹤等程序</w:t>
      </w:r>
      <w:r w:rsidRPr="00CA36B8">
        <w:rPr>
          <w:rFonts w:hAnsi="標楷體" w:hint="eastAsia"/>
        </w:rPr>
        <w:t>；後再於95年稱其依照文資法第9條之規定，採尊重「協興瓦窯」所有人之意願，暫緩後續的審查作業。惟依文化部於100年12月5日會授資籌二字第1003009563號函釋新北市政府，有關文資法第9條之立法意旨為，私有古蹟之指定，非應徵得所有人同意。</w:t>
      </w:r>
      <w:r w:rsidRPr="00CA36B8">
        <w:rPr>
          <w:rFonts w:hAnsi="標楷體" w:hint="eastAsia"/>
          <w:kern w:val="0"/>
        </w:rPr>
        <w:t>文化部復於102年12月19日授資局蹟字第10230102471號函新北市政府，</w:t>
      </w:r>
      <w:r w:rsidRPr="00CA36B8">
        <w:rPr>
          <w:rFonts w:hAnsi="標楷體" w:hint="eastAsia"/>
        </w:rPr>
        <w:t>文化資產登錄無需</w:t>
      </w:r>
      <w:r w:rsidRPr="00CA36B8">
        <w:rPr>
          <w:rFonts w:hAnsi="標楷體" w:hint="eastAsia"/>
          <w:kern w:val="0"/>
        </w:rPr>
        <w:t>取得土地所有人同意。故依上揭函釋，新北市政府以「</w:t>
      </w:r>
      <w:r w:rsidRPr="00CA36B8">
        <w:rPr>
          <w:rFonts w:hAnsi="標楷體" w:hint="eastAsia"/>
        </w:rPr>
        <w:t>所有人不同意」為理由，而未登錄、未進行法定審查程序，顯然曲解法令，怠於依法行政。</w:t>
      </w:r>
    </w:p>
    <w:p w:rsidR="002D1BB7" w:rsidRPr="00CA36B8" w:rsidRDefault="007A07E9" w:rsidP="002D1BB7">
      <w:pPr>
        <w:pStyle w:val="3"/>
        <w:adjustRightInd w:val="0"/>
        <w:rPr>
          <w:rFonts w:hAnsi="標楷體"/>
        </w:rPr>
      </w:pPr>
      <w:r w:rsidRPr="00CA36B8">
        <w:rPr>
          <w:rFonts w:hAnsi="標楷體" w:hint="eastAsia"/>
        </w:rPr>
        <w:t>新北市政府於本院</w:t>
      </w:r>
      <w:r w:rsidR="002D1BB7" w:rsidRPr="00CA36B8">
        <w:rPr>
          <w:rFonts w:hAnsi="標楷體" w:hint="eastAsia"/>
        </w:rPr>
        <w:t>詢</w:t>
      </w:r>
      <w:r w:rsidRPr="00CA36B8">
        <w:rPr>
          <w:rFonts w:hAnsi="標楷體" w:hint="eastAsia"/>
        </w:rPr>
        <w:t>問</w:t>
      </w:r>
      <w:r w:rsidR="002D1BB7" w:rsidRPr="00CA36B8">
        <w:rPr>
          <w:rFonts w:hAnsi="標楷體" w:hint="eastAsia"/>
        </w:rPr>
        <w:t>時坦稱，未依法保存該窯：</w:t>
      </w:r>
    </w:p>
    <w:p w:rsidR="002D1BB7" w:rsidRPr="00CA36B8" w:rsidRDefault="002D1BB7" w:rsidP="002D1BB7">
      <w:pPr>
        <w:pStyle w:val="11"/>
        <w:adjustRightInd w:val="0"/>
        <w:ind w:leftChars="394" w:left="1340" w:firstLine="680"/>
        <w:rPr>
          <w:rFonts w:hAnsi="標楷體"/>
        </w:rPr>
      </w:pPr>
      <w:r w:rsidRPr="00CA36B8">
        <w:rPr>
          <w:rFonts w:hAnsi="標楷體" w:hint="eastAsia"/>
        </w:rPr>
        <w:t>該府文化局曾科長繼田於</w:t>
      </w:r>
      <w:r w:rsidRPr="00CA36B8">
        <w:rPr>
          <w:rFonts w:hAnsi="標楷體" w:hint="eastAsia"/>
          <w:szCs w:val="32"/>
        </w:rPr>
        <w:t>104年4月9日接受</w:t>
      </w:r>
      <w:r w:rsidRPr="00CA36B8">
        <w:rPr>
          <w:rFonts w:hAnsi="標楷體" w:hint="eastAsia"/>
        </w:rPr>
        <w:t>本院</w:t>
      </w:r>
      <w:r w:rsidR="007A07E9" w:rsidRPr="00CA36B8">
        <w:rPr>
          <w:rFonts w:hAnsi="標楷體" w:hint="eastAsia"/>
        </w:rPr>
        <w:t>詢問</w:t>
      </w:r>
      <w:r w:rsidRPr="00CA36B8">
        <w:rPr>
          <w:rFonts w:hAnsi="標楷體" w:hint="eastAsia"/>
        </w:rPr>
        <w:t>時坦稱：</w:t>
      </w:r>
      <w:r w:rsidRPr="00CA36B8">
        <w:rPr>
          <w:rFonts w:hAnsi="標楷體" w:hint="eastAsia"/>
          <w:szCs w:val="32"/>
        </w:rPr>
        <w:t>「臺北縣歷史建築清查統計分析：一、臺北縣91年度歷史建築清查統計總表」明確記載，建議應登錄之歷史建築有10處（含「協興瓦窯」），惟該府未依行為時文資法第27條之1第1項規定，對</w:t>
      </w:r>
      <w:r w:rsidRPr="00CA36B8">
        <w:rPr>
          <w:rFonts w:hAnsi="標楷體" w:hint="eastAsia"/>
        </w:rPr>
        <w:t>「協興瓦窯」</w:t>
      </w:r>
      <w:r w:rsidRPr="00CA36B8">
        <w:rPr>
          <w:rFonts w:hAnsi="標楷體" w:hint="eastAsia"/>
          <w:szCs w:val="32"/>
        </w:rPr>
        <w:t>進行登錄。</w:t>
      </w:r>
      <w:r w:rsidRPr="00CA36B8">
        <w:rPr>
          <w:rFonts w:hAnsi="標楷體" w:hint="eastAsia"/>
        </w:rPr>
        <w:t>於本院</w:t>
      </w:r>
      <w:r w:rsidR="007A07E9" w:rsidRPr="00CA36B8">
        <w:rPr>
          <w:rFonts w:hAnsi="標楷體" w:hint="eastAsia"/>
        </w:rPr>
        <w:t>詢問</w:t>
      </w:r>
      <w:r w:rsidRPr="00CA36B8">
        <w:rPr>
          <w:rFonts w:hAnsi="標楷體" w:hint="eastAsia"/>
        </w:rPr>
        <w:t>時，該府文化局林局長寬裕坦稱，</w:t>
      </w:r>
      <w:r w:rsidRPr="00CA36B8">
        <w:rPr>
          <w:rFonts w:hAnsi="標楷體" w:hint="eastAsia"/>
          <w:szCs w:val="32"/>
        </w:rPr>
        <w:t>對於</w:t>
      </w:r>
      <w:r w:rsidRPr="00CA36B8">
        <w:rPr>
          <w:rFonts w:hAnsi="標楷體" w:hint="eastAsia"/>
        </w:rPr>
        <w:t>「協興瓦窯」於</w:t>
      </w:r>
      <w:r w:rsidRPr="00CA36B8">
        <w:rPr>
          <w:rFonts w:hAnsi="標楷體" w:hint="eastAsia"/>
          <w:szCs w:val="32"/>
        </w:rPr>
        <w:t>普查</w:t>
      </w:r>
      <w:r w:rsidRPr="00CA36B8">
        <w:rPr>
          <w:rFonts w:hAnsi="標楷體" w:hint="eastAsia"/>
        </w:rPr>
        <w:t>後，確實未</w:t>
      </w:r>
      <w:r w:rsidRPr="00CA36B8">
        <w:rPr>
          <w:rFonts w:hAnsi="標楷體" w:hint="eastAsia"/>
          <w:szCs w:val="32"/>
        </w:rPr>
        <w:t>依</w:t>
      </w:r>
      <w:r w:rsidRPr="00CA36B8">
        <w:rPr>
          <w:rFonts w:hAnsi="標楷體" w:hint="eastAsia"/>
        </w:rPr>
        <w:t>文資法</w:t>
      </w:r>
      <w:r w:rsidRPr="00CA36B8">
        <w:rPr>
          <w:rFonts w:hAnsi="標楷體" w:hint="eastAsia"/>
          <w:szCs w:val="32"/>
        </w:rPr>
        <w:t>第12條規定，進行法定程序審查後，列冊追蹤。亦未依</w:t>
      </w:r>
      <w:r w:rsidRPr="00CA36B8">
        <w:rPr>
          <w:rFonts w:hAnsi="標楷體" w:hint="eastAsia"/>
        </w:rPr>
        <w:t>文資法施行細則第8條第1項規定，進行法定審查程序、現場勘查或訪查，故未作成是否列冊追蹤之決定等</w:t>
      </w:r>
      <w:r w:rsidRPr="00CA36B8">
        <w:rPr>
          <w:rFonts w:hAnsi="標楷體" w:hint="eastAsia"/>
          <w:szCs w:val="32"/>
        </w:rPr>
        <w:t>法定程序。</w:t>
      </w:r>
    </w:p>
    <w:p w:rsidR="002D1BB7" w:rsidRPr="00CA36B8" w:rsidRDefault="002D1BB7" w:rsidP="002D1BB7">
      <w:pPr>
        <w:pStyle w:val="3"/>
        <w:adjustRightInd w:val="0"/>
        <w:rPr>
          <w:rFonts w:hAnsi="標楷體"/>
        </w:rPr>
      </w:pPr>
      <w:r w:rsidRPr="00CA36B8">
        <w:rPr>
          <w:rFonts w:hAnsi="標楷體" w:hint="eastAsia"/>
          <w:szCs w:val="32"/>
        </w:rPr>
        <w:t>綜上，</w:t>
      </w:r>
      <w:r w:rsidRPr="00CA36B8">
        <w:rPr>
          <w:rFonts w:hAnsi="標楷體" w:hint="eastAsia"/>
          <w:bCs w:val="0"/>
        </w:rPr>
        <w:t>新北市政府</w:t>
      </w:r>
      <w:r w:rsidRPr="00CA36B8">
        <w:rPr>
          <w:rFonts w:hAnsi="標楷體" w:hint="eastAsia"/>
        </w:rPr>
        <w:t>對於具有高度文化保存價值之</w:t>
      </w:r>
      <w:r w:rsidRPr="00CA36B8">
        <w:rPr>
          <w:rFonts w:hAnsi="標楷體" w:hint="eastAsia"/>
          <w:bCs w:val="0"/>
        </w:rPr>
        <w:t>「協興瓦窯」，</w:t>
      </w:r>
      <w:r w:rsidRPr="00CA36B8">
        <w:rPr>
          <w:rFonts w:hAnsi="標楷體" w:hint="eastAsia"/>
        </w:rPr>
        <w:t>未及時進行文化資產之登錄、審查程序、</w:t>
      </w:r>
      <w:r w:rsidRPr="00CA36B8">
        <w:rPr>
          <w:rFonts w:hAnsi="標楷體" w:hint="eastAsia"/>
          <w:szCs w:val="32"/>
        </w:rPr>
        <w:t>列冊追蹤等程序；俟後再稱</w:t>
      </w:r>
      <w:r w:rsidRPr="00CA36B8">
        <w:rPr>
          <w:rFonts w:hAnsi="標楷體" w:hint="eastAsia"/>
        </w:rPr>
        <w:t>依據文資法第9條規</w:t>
      </w:r>
      <w:r w:rsidRPr="00CA36B8">
        <w:rPr>
          <w:rFonts w:hAnsi="標楷體" w:hint="eastAsia"/>
        </w:rPr>
        <w:lastRenderedPageBreak/>
        <w:t>定，尊重「協興瓦窯」所有人之意願，故未進行文化資產登錄</w:t>
      </w:r>
      <w:r w:rsidRPr="00CA36B8">
        <w:rPr>
          <w:rFonts w:hAnsi="標楷體" w:hint="eastAsia"/>
          <w:szCs w:val="32"/>
        </w:rPr>
        <w:t>等法定程序</w:t>
      </w:r>
      <w:r w:rsidRPr="00CA36B8">
        <w:rPr>
          <w:rFonts w:hAnsi="標楷體" w:hint="eastAsia"/>
        </w:rPr>
        <w:t>。惟依文化部歷年函釋，私有古蹟指定或歷史建築登錄等</w:t>
      </w:r>
      <w:r w:rsidRPr="00CA36B8">
        <w:rPr>
          <w:rFonts w:hAnsi="標楷體" w:hint="eastAsia"/>
          <w:szCs w:val="32"/>
        </w:rPr>
        <w:t>法定</w:t>
      </w:r>
      <w:r w:rsidRPr="00CA36B8">
        <w:rPr>
          <w:rFonts w:hAnsi="標楷體" w:hint="eastAsia"/>
        </w:rPr>
        <w:t>程序，非應徵得所有人同意後始得為之。復依行為時文資法</w:t>
      </w:r>
      <w:r w:rsidRPr="00CA36B8">
        <w:rPr>
          <w:rFonts w:hAnsi="標楷體" w:hint="eastAsia"/>
          <w:szCs w:val="32"/>
        </w:rPr>
        <w:t>第27條之1第1項規定，地方主管機關對歷史建築「應」進行登錄。再依</w:t>
      </w:r>
      <w:r w:rsidRPr="00CA36B8">
        <w:rPr>
          <w:rFonts w:hAnsi="標楷體" w:hint="eastAsia"/>
        </w:rPr>
        <w:t>文資法</w:t>
      </w:r>
      <w:r w:rsidRPr="00CA36B8">
        <w:rPr>
          <w:rFonts w:hAnsi="標楷體" w:hint="eastAsia"/>
          <w:szCs w:val="32"/>
        </w:rPr>
        <w:t>第12條規定，主管機關「應」普查，並依法定程序審查後，列冊追蹤。經查本案該府應作為而不作為，</w:t>
      </w:r>
      <w:r w:rsidRPr="00CA36B8">
        <w:rPr>
          <w:rFonts w:hAnsi="標楷體" w:hint="eastAsia"/>
        </w:rPr>
        <w:t>自92年到102年，近10年期間，怠於依法進行上開法定審查程序，致令具有極高文化資產保存價值的</w:t>
      </w:r>
      <w:r w:rsidRPr="00CA36B8">
        <w:rPr>
          <w:rFonts w:hAnsi="標楷體" w:hint="eastAsia"/>
          <w:bCs w:val="0"/>
        </w:rPr>
        <w:t>「協興瓦窯」遭到拆毀，</w:t>
      </w:r>
      <w:r w:rsidRPr="00CA36B8">
        <w:rPr>
          <w:rFonts w:hAnsi="標楷體" w:hint="eastAsia"/>
        </w:rPr>
        <w:t>核有違失。</w:t>
      </w:r>
    </w:p>
    <w:p w:rsidR="002D1BB7" w:rsidRPr="00CA36B8" w:rsidRDefault="002D1BB7" w:rsidP="002D1BB7">
      <w:pPr>
        <w:pStyle w:val="2"/>
        <w:adjustRightInd w:val="0"/>
        <w:rPr>
          <w:rFonts w:hAnsi="標楷體"/>
        </w:rPr>
      </w:pPr>
      <w:r w:rsidRPr="00CA36B8">
        <w:rPr>
          <w:rFonts w:hAnsi="標楷體" w:hint="eastAsia"/>
          <w:b w:val="0"/>
          <w:bCs w:val="0"/>
        </w:rPr>
        <w:t>新北市政府在92年完成「</w:t>
      </w:r>
      <w:r w:rsidRPr="00CA36B8">
        <w:rPr>
          <w:rFonts w:hAnsi="標楷體" w:hint="eastAsia"/>
          <w:b w:val="0"/>
          <w:szCs w:val="32"/>
        </w:rPr>
        <w:t>臺北縣91年度歷史建築清查計畫」後，</w:t>
      </w:r>
      <w:r w:rsidRPr="00CA36B8">
        <w:rPr>
          <w:rFonts w:hAnsi="標楷體" w:hint="eastAsia"/>
          <w:b w:val="0"/>
        </w:rPr>
        <w:t>未積極依據清查結果辦理指定古蹟或登錄歷史建築，致</w:t>
      </w:r>
      <w:r w:rsidRPr="00CA36B8">
        <w:rPr>
          <w:rFonts w:hAnsi="標楷體" w:hint="eastAsia"/>
          <w:b w:val="0"/>
          <w:szCs w:val="24"/>
        </w:rPr>
        <w:t>未指定古蹟及登錄歷史建築共237處，高達全數之89%，</w:t>
      </w:r>
      <w:r w:rsidRPr="00CA36B8">
        <w:rPr>
          <w:rFonts w:hAnsi="標楷體" w:hint="eastAsia"/>
          <w:b w:val="0"/>
        </w:rPr>
        <w:t>文化資產保存之成效不佳。又於94年文資法修正後，始於</w:t>
      </w:r>
      <w:r w:rsidRPr="00CA36B8">
        <w:rPr>
          <w:rFonts w:hAnsi="標楷體" w:hint="eastAsia"/>
          <w:b w:val="0"/>
          <w:szCs w:val="32"/>
        </w:rPr>
        <w:t>95年函請各鄉鎮市公所，調查文化資產所有人之保存意願，在查報獲知21處有保存意願後，仍長達近10年未依法辦理指定登錄程序</w:t>
      </w:r>
      <w:r w:rsidRPr="00CA36B8">
        <w:rPr>
          <w:rFonts w:hAnsi="標楷體" w:hint="eastAsia"/>
          <w:b w:val="0"/>
        </w:rPr>
        <w:t>，核有重大違失。</w:t>
      </w:r>
    </w:p>
    <w:p w:rsidR="002D1BB7" w:rsidRPr="00CA36B8" w:rsidRDefault="002D1BB7" w:rsidP="002D1BB7">
      <w:pPr>
        <w:pStyle w:val="3"/>
        <w:adjustRightInd w:val="0"/>
        <w:rPr>
          <w:rFonts w:hAnsi="標楷體"/>
        </w:rPr>
      </w:pPr>
      <w:r w:rsidRPr="00CA36B8">
        <w:rPr>
          <w:rFonts w:hAnsi="標楷體" w:hint="eastAsia"/>
          <w:szCs w:val="32"/>
        </w:rPr>
        <w:t>有關</w:t>
      </w:r>
      <w:r w:rsidRPr="00CA36B8">
        <w:rPr>
          <w:rFonts w:hAnsi="標楷體" w:hint="eastAsia"/>
        </w:rPr>
        <w:t>臺北縣91年度歷史建築清查計畫執行</w:t>
      </w:r>
      <w:r w:rsidRPr="00CA36B8">
        <w:rPr>
          <w:rFonts w:hAnsi="標楷體" w:hint="eastAsia"/>
          <w:szCs w:val="32"/>
        </w:rPr>
        <w:t>清查後，</w:t>
      </w:r>
      <w:r w:rsidRPr="00CA36B8">
        <w:rPr>
          <w:rFonts w:hAnsi="標楷體" w:hint="eastAsia"/>
        </w:rPr>
        <w:t>建議指定古蹟之情形：</w:t>
      </w:r>
    </w:p>
    <w:p w:rsidR="002D1BB7" w:rsidRPr="00CA36B8" w:rsidRDefault="002D1BB7" w:rsidP="002D1BB7">
      <w:pPr>
        <w:pStyle w:val="11"/>
        <w:adjustRightInd w:val="0"/>
        <w:ind w:leftChars="400" w:left="1361" w:firstLine="680"/>
        <w:jc w:val="left"/>
        <w:rPr>
          <w:rFonts w:hAnsi="標楷體"/>
        </w:rPr>
      </w:pPr>
      <w:r w:rsidRPr="00CA36B8">
        <w:rPr>
          <w:rFonts w:hAnsi="標楷體" w:hint="eastAsia"/>
          <w:szCs w:val="24"/>
        </w:rPr>
        <w:t>依</w:t>
      </w:r>
      <w:r w:rsidRPr="00CA36B8">
        <w:rPr>
          <w:rFonts w:hAnsi="標楷體" w:hint="eastAsia"/>
          <w:szCs w:val="32"/>
        </w:rPr>
        <w:t>附表一</w:t>
      </w:r>
      <w:r w:rsidRPr="00CA36B8">
        <w:rPr>
          <w:rStyle w:val="aff1"/>
          <w:rFonts w:hAnsi="標楷體"/>
          <w:szCs w:val="32"/>
        </w:rPr>
        <w:footnoteReference w:id="5"/>
      </w:r>
      <w:r w:rsidRPr="00CA36B8">
        <w:rPr>
          <w:rFonts w:hAnsi="標楷體" w:hint="eastAsia"/>
          <w:szCs w:val="32"/>
        </w:rPr>
        <w:t>所載，已</w:t>
      </w:r>
      <w:r w:rsidRPr="00CA36B8">
        <w:rPr>
          <w:rFonts w:hAnsi="標楷體" w:hint="eastAsia"/>
          <w:szCs w:val="24"/>
        </w:rPr>
        <w:t>指定古蹟為4處，已登錄歷史建築為2處，列冊追蹤有1處；復依</w:t>
      </w:r>
      <w:r w:rsidRPr="00CA36B8">
        <w:rPr>
          <w:rFonts w:hAnsi="標楷體" w:hint="eastAsia"/>
          <w:szCs w:val="32"/>
        </w:rPr>
        <w:t>附表二</w:t>
      </w:r>
      <w:r w:rsidRPr="00CA36B8">
        <w:rPr>
          <w:rStyle w:val="aff1"/>
          <w:rFonts w:hAnsi="標楷體"/>
          <w:szCs w:val="32"/>
        </w:rPr>
        <w:footnoteReference w:id="6"/>
      </w:r>
      <w:r w:rsidRPr="00CA36B8">
        <w:rPr>
          <w:rFonts w:hAnsi="標楷體" w:hint="eastAsia"/>
          <w:szCs w:val="32"/>
        </w:rPr>
        <w:t>所載，</w:t>
      </w:r>
      <w:r w:rsidRPr="00CA36B8">
        <w:rPr>
          <w:rFonts w:hAnsi="標楷體" w:hint="eastAsia"/>
          <w:szCs w:val="24"/>
        </w:rPr>
        <w:t>未指定古蹟/未依法定程序審查/未列冊追蹤共19處，未辦理指定或登錄之理由，皆以所有人不同意保存、無意願或意見分岐等為由。</w:t>
      </w:r>
    </w:p>
    <w:p w:rsidR="002D1BB7" w:rsidRPr="00CA36B8" w:rsidRDefault="002D1BB7" w:rsidP="002D1BB7">
      <w:pPr>
        <w:pStyle w:val="3"/>
        <w:adjustRightInd w:val="0"/>
        <w:rPr>
          <w:rFonts w:hAnsi="標楷體"/>
          <w:szCs w:val="48"/>
        </w:rPr>
      </w:pPr>
      <w:r w:rsidRPr="00CA36B8">
        <w:rPr>
          <w:rFonts w:hAnsi="標楷體" w:hint="eastAsia"/>
          <w:szCs w:val="32"/>
        </w:rPr>
        <w:lastRenderedPageBreak/>
        <w:t>有關</w:t>
      </w:r>
      <w:r w:rsidRPr="00CA36B8">
        <w:rPr>
          <w:rFonts w:hAnsi="標楷體" w:hint="eastAsia"/>
          <w:bCs w:val="0"/>
        </w:rPr>
        <w:t>臺北縣91年度歷史建築清查計畫</w:t>
      </w:r>
      <w:r w:rsidRPr="00CA36B8">
        <w:rPr>
          <w:rFonts w:hAnsi="標楷體" w:hint="eastAsia"/>
        </w:rPr>
        <w:t>執行</w:t>
      </w:r>
      <w:r w:rsidRPr="00CA36B8">
        <w:rPr>
          <w:rFonts w:hAnsi="標楷體" w:hint="eastAsia"/>
          <w:szCs w:val="32"/>
        </w:rPr>
        <w:t>清查後，</w:t>
      </w:r>
      <w:r w:rsidRPr="00CA36B8">
        <w:rPr>
          <w:rFonts w:hAnsi="標楷體" w:hint="eastAsia"/>
        </w:rPr>
        <w:t>建議登錄歷史建築之情形：</w:t>
      </w:r>
    </w:p>
    <w:p w:rsidR="002D1BB7" w:rsidRPr="00CA36B8" w:rsidRDefault="002D1BB7" w:rsidP="002D1BB7">
      <w:pPr>
        <w:pStyle w:val="11"/>
        <w:adjustRightInd w:val="0"/>
        <w:ind w:leftChars="400" w:left="1361" w:firstLine="680"/>
        <w:rPr>
          <w:rFonts w:hAnsi="標楷體"/>
          <w:b/>
          <w:szCs w:val="48"/>
        </w:rPr>
      </w:pPr>
      <w:r w:rsidRPr="00CA36B8">
        <w:rPr>
          <w:rFonts w:hAnsi="標楷體" w:hint="eastAsia"/>
          <w:szCs w:val="32"/>
        </w:rPr>
        <w:t>依附表三</w:t>
      </w:r>
      <w:r w:rsidRPr="00CA36B8">
        <w:rPr>
          <w:rStyle w:val="aff1"/>
          <w:rFonts w:hAnsi="標楷體"/>
          <w:szCs w:val="32"/>
        </w:rPr>
        <w:footnoteReference w:id="7"/>
      </w:r>
      <w:r w:rsidRPr="00CA36B8">
        <w:rPr>
          <w:rFonts w:hAnsi="標楷體" w:hint="eastAsia"/>
          <w:szCs w:val="32"/>
        </w:rPr>
        <w:t>所載，已指定古蹟為8處，已登錄歷史建築為13處，已登錄文化景觀有2處；依附表四</w:t>
      </w:r>
      <w:r w:rsidRPr="00CA36B8">
        <w:rPr>
          <w:rStyle w:val="aff1"/>
          <w:rFonts w:hAnsi="標楷體"/>
          <w:szCs w:val="32"/>
        </w:rPr>
        <w:footnoteReference w:id="8"/>
      </w:r>
      <w:r w:rsidRPr="00CA36B8">
        <w:rPr>
          <w:rFonts w:hAnsi="標楷體" w:hint="eastAsia"/>
          <w:szCs w:val="32"/>
        </w:rPr>
        <w:t>所載，未</w:t>
      </w:r>
      <w:r w:rsidRPr="00CA36B8">
        <w:rPr>
          <w:rFonts w:hAnsi="標楷體" w:hint="eastAsia"/>
          <w:szCs w:val="24"/>
        </w:rPr>
        <w:t>指定古蹟/未登錄歷史建築共218處，未辦理指定或登錄之理由，亦皆以所有人不同意保存、無意願或意見分岐等為由。</w:t>
      </w:r>
    </w:p>
    <w:p w:rsidR="002D1BB7" w:rsidRPr="00CA36B8" w:rsidRDefault="007A07E9" w:rsidP="002D1BB7">
      <w:pPr>
        <w:pStyle w:val="3"/>
        <w:adjustRightInd w:val="0"/>
        <w:rPr>
          <w:rFonts w:hAnsi="標楷體"/>
        </w:rPr>
      </w:pPr>
      <w:r w:rsidRPr="00CA36B8">
        <w:rPr>
          <w:rFonts w:hAnsi="標楷體" w:hint="eastAsia"/>
          <w:bCs w:val="0"/>
        </w:rPr>
        <w:t>94年修正公布文資法後，該府依該法第12條規定</w:t>
      </w:r>
      <w:r w:rsidR="002D1BB7" w:rsidRPr="00CA36B8">
        <w:rPr>
          <w:rFonts w:hAnsi="標楷體" w:hint="eastAsia"/>
          <w:bCs w:val="0"/>
        </w:rPr>
        <w:t>，</w:t>
      </w:r>
      <w:r w:rsidR="002D1BB7" w:rsidRPr="00CA36B8">
        <w:rPr>
          <w:rFonts w:hAnsi="標楷體" w:hint="eastAsia"/>
          <w:szCs w:val="32"/>
        </w:rPr>
        <w:t>於95年4月27日、8月7日兩度函請各鄉鎮市公所調查具保存價值建物之所有人保存意願。</w:t>
      </w:r>
      <w:r w:rsidR="002D1BB7" w:rsidRPr="00CA36B8">
        <w:rPr>
          <w:rFonts w:hAnsi="標楷體" w:hint="eastAsia"/>
        </w:rPr>
        <w:t>依附表五</w:t>
      </w:r>
      <w:r w:rsidR="002D1BB7" w:rsidRPr="00CA36B8">
        <w:rPr>
          <w:rStyle w:val="aff1"/>
          <w:rFonts w:hAnsi="標楷體"/>
        </w:rPr>
        <w:footnoteReference w:id="9"/>
      </w:r>
      <w:r w:rsidR="002D1BB7" w:rsidRPr="00CA36B8">
        <w:rPr>
          <w:rFonts w:hAnsi="標楷體" w:hint="eastAsia"/>
        </w:rPr>
        <w:t>所載，</w:t>
      </w:r>
      <w:r w:rsidR="002D1BB7" w:rsidRPr="00CA36B8">
        <w:rPr>
          <w:rFonts w:hAnsi="標楷體" w:hint="eastAsia"/>
          <w:szCs w:val="32"/>
        </w:rPr>
        <w:t>所有人有保存意願</w:t>
      </w:r>
      <w:r w:rsidR="002D1BB7" w:rsidRPr="00CA36B8">
        <w:rPr>
          <w:rFonts w:hAnsi="標楷體" w:hint="eastAsia"/>
        </w:rPr>
        <w:t>者，共21處，分別為：</w:t>
      </w:r>
      <w:r w:rsidR="002D1BB7" w:rsidRPr="00CA36B8">
        <w:rPr>
          <w:rFonts w:hAnsi="標楷體" w:hint="eastAsia"/>
          <w:szCs w:val="32"/>
        </w:rPr>
        <w:t>平溪鄉靜安吊橋、平溪大華火車站、中和賜福堂林宅、中和圓通禪寺、中和福德宮、新莊新莊路464號張宅、新莊大觀路萬應堂、林口南勢村土地公廟、林口中湖村謙受益（曾宅）、林口頂福村武功堂（蘇宅）、林口頂福村謙益居（洪宅）、雙溪柯連成古厝、雙溪林益和堂、雙溪內平林124號吳宅、雙溪莊貢生古厝、雙溪周總理老厝、貢寮鄉雙玉村-新社慈仁宮、貢寮鄉雙玉村奉憲示禁碑、貢寮鄉龜壽谷街簡宅、泰山橫窠雅徐宅、泰山橫窠雅錢宅等，所有人已表示有保存意願，惟該府長達近10年均未依法辦理文化資產指定登錄程序。</w:t>
      </w:r>
    </w:p>
    <w:p w:rsidR="002D1BB7" w:rsidRPr="00CA36B8" w:rsidRDefault="002D1BB7" w:rsidP="002D1BB7">
      <w:pPr>
        <w:pStyle w:val="3"/>
        <w:adjustRightInd w:val="0"/>
        <w:rPr>
          <w:rFonts w:ascii="新細明體" w:eastAsia="新細明體" w:hAnsi="新細明體"/>
          <w:kern w:val="0"/>
          <w:sz w:val="24"/>
          <w:szCs w:val="24"/>
        </w:rPr>
      </w:pPr>
      <w:r w:rsidRPr="00CA36B8">
        <w:rPr>
          <w:rFonts w:hAnsi="標楷體" w:hint="eastAsia"/>
          <w:szCs w:val="32"/>
        </w:rPr>
        <w:t>綜上：</w:t>
      </w:r>
    </w:p>
    <w:p w:rsidR="002D1BB7" w:rsidRPr="00CA36B8" w:rsidRDefault="002D1BB7" w:rsidP="002D1BB7">
      <w:pPr>
        <w:pStyle w:val="4"/>
        <w:rPr>
          <w:rFonts w:ascii="新細明體" w:eastAsia="新細明體" w:hAnsi="新細明體"/>
          <w:kern w:val="0"/>
          <w:sz w:val="24"/>
          <w:szCs w:val="24"/>
        </w:rPr>
      </w:pPr>
      <w:r w:rsidRPr="00CA36B8">
        <w:rPr>
          <w:rFonts w:hAnsi="標楷體" w:hint="eastAsia"/>
        </w:rPr>
        <w:t>該府</w:t>
      </w:r>
      <w:r w:rsidRPr="00CA36B8">
        <w:rPr>
          <w:rFonts w:hAnsi="標楷體" w:hint="eastAsia"/>
          <w:szCs w:val="32"/>
        </w:rPr>
        <w:t>以</w:t>
      </w:r>
      <w:r w:rsidRPr="00CA36B8">
        <w:rPr>
          <w:rFonts w:hAnsi="標楷體" w:hint="eastAsia"/>
          <w:szCs w:val="24"/>
        </w:rPr>
        <w:t>所有人不同意保存、無意願、意見分岐等理由，而</w:t>
      </w:r>
      <w:r w:rsidRPr="00CA36B8">
        <w:rPr>
          <w:rFonts w:hAnsi="標楷體" w:hint="eastAsia"/>
        </w:rPr>
        <w:t>未積極辦理指定古蹟或登錄歷史建築，</w:t>
      </w:r>
      <w:r w:rsidRPr="00CA36B8">
        <w:rPr>
          <w:rFonts w:hAnsi="標楷體" w:hint="eastAsia"/>
        </w:rPr>
        <w:lastRenderedPageBreak/>
        <w:t>致</w:t>
      </w:r>
      <w:r w:rsidRPr="00CA36B8">
        <w:rPr>
          <w:rFonts w:hAnsi="標楷體" w:hint="eastAsia"/>
          <w:szCs w:val="24"/>
        </w:rPr>
        <w:t>已指定古蹟、登錄歷史建築、登錄文化景觀及列冊追蹤者共30處，僅占全數之11%，而未指定古蹟及未登錄歷史建築共237處，高達89%，</w:t>
      </w:r>
      <w:r w:rsidRPr="00CA36B8">
        <w:rPr>
          <w:rFonts w:hAnsi="標楷體" w:hint="eastAsia"/>
        </w:rPr>
        <w:t>文化資產保存之成效不佳。</w:t>
      </w:r>
    </w:p>
    <w:p w:rsidR="00286B1B" w:rsidRPr="00CA36B8" w:rsidRDefault="002D1BB7" w:rsidP="00BF54EB">
      <w:pPr>
        <w:pStyle w:val="4"/>
      </w:pPr>
      <w:r w:rsidRPr="00CA36B8">
        <w:rPr>
          <w:rFonts w:hint="eastAsia"/>
          <w:szCs w:val="32"/>
        </w:rPr>
        <w:t>上揭</w:t>
      </w:r>
      <w:r w:rsidRPr="00CA36B8">
        <w:rPr>
          <w:rFonts w:hAnsi="標楷體" w:hint="eastAsia"/>
          <w:szCs w:val="32"/>
        </w:rPr>
        <w:t>平溪鄉</w:t>
      </w:r>
      <w:r w:rsidRPr="00CA36B8">
        <w:rPr>
          <w:rFonts w:hint="eastAsia"/>
          <w:szCs w:val="32"/>
        </w:rPr>
        <w:t>靜安吊橋等21處，所有人於95年4-6月間，陸續回覆該局有保存意願，惟曾</w:t>
      </w:r>
      <w:r w:rsidRPr="00CA36B8">
        <w:rPr>
          <w:rFonts w:hint="eastAsia"/>
        </w:rPr>
        <w:t>科長却以「附件抽辦彙整，文存」或「附件抽存彙整，文陳閱後存查」，核章決行。直至</w:t>
      </w:r>
      <w:r w:rsidRPr="00CA36B8">
        <w:rPr>
          <w:rFonts w:hint="eastAsia"/>
          <w:szCs w:val="32"/>
        </w:rPr>
        <w:t>本院104年8月4日二度</w:t>
      </w:r>
      <w:r w:rsidR="007A07E9" w:rsidRPr="00CA36B8">
        <w:rPr>
          <w:rFonts w:hAnsi="標楷體" w:hint="eastAsia"/>
        </w:rPr>
        <w:t>詢問</w:t>
      </w:r>
      <w:r w:rsidRPr="00CA36B8">
        <w:rPr>
          <w:rFonts w:hint="eastAsia"/>
          <w:szCs w:val="32"/>
        </w:rPr>
        <w:t>該府文化局林局長寬裕及曾科長繼田時，該</w:t>
      </w:r>
      <w:r w:rsidRPr="00CA36B8">
        <w:rPr>
          <w:rFonts w:hint="eastAsia"/>
        </w:rPr>
        <w:t>21處之處置仍然文存而束之高閣。</w:t>
      </w:r>
      <w:r w:rsidRPr="00CA36B8">
        <w:rPr>
          <w:rFonts w:hint="eastAsia"/>
          <w:szCs w:val="32"/>
        </w:rPr>
        <w:t>經本院深入調查，及二度</w:t>
      </w:r>
      <w:r w:rsidR="007A07E9" w:rsidRPr="00CA36B8">
        <w:rPr>
          <w:rFonts w:hAnsi="標楷體" w:hint="eastAsia"/>
        </w:rPr>
        <w:t>詢問</w:t>
      </w:r>
      <w:r w:rsidRPr="00CA36B8">
        <w:rPr>
          <w:rFonts w:hAnsi="標楷體" w:hint="eastAsia"/>
        </w:rPr>
        <w:t>林局長寬裕，</w:t>
      </w:r>
      <w:r w:rsidRPr="00CA36B8">
        <w:rPr>
          <w:rFonts w:hint="eastAsia"/>
        </w:rPr>
        <w:t>該府文化局才於104年9月18日以新北文政字第1041801988號來函，告之完成了14處建物之法定審查程序，預計於104年度可全數完成，另該局文化資產科對此21處未完成法定審查程序乙事，確有違失及執行不力之責任，將提交該局人評會議處。顯見</w:t>
      </w:r>
      <w:r w:rsidRPr="00CA36B8">
        <w:rPr>
          <w:rFonts w:hint="eastAsia"/>
          <w:szCs w:val="32"/>
        </w:rPr>
        <w:t>該府長達近10年均未依法辦理文化資產指定登錄程序</w:t>
      </w:r>
      <w:r w:rsidRPr="00CA36B8">
        <w:rPr>
          <w:rFonts w:hint="eastAsia"/>
        </w:rPr>
        <w:t>，在本院調查後，方才快速處理，核有重大違失。</w:t>
      </w:r>
      <w:r w:rsidRPr="00CA36B8">
        <w:rPr>
          <w:rFonts w:ascii="新細明體" w:eastAsia="新細明體" w:hAnsi="新細明體" w:cs="新細明體" w:hint="eastAsia"/>
          <w:kern w:val="0"/>
          <w:sz w:val="24"/>
          <w:szCs w:val="24"/>
        </w:rPr>
        <w:t xml:space="preserve"> </w:t>
      </w:r>
      <w:r w:rsidR="00BF54EB" w:rsidRPr="00CA36B8">
        <w:rPr>
          <w:rFonts w:ascii="新細明體" w:eastAsia="新細明體" w:hAnsi="新細明體" w:cs="新細明體" w:hint="eastAsia"/>
          <w:kern w:val="0"/>
          <w:sz w:val="24"/>
          <w:szCs w:val="24"/>
        </w:rPr>
        <w:t xml:space="preserve"> </w:t>
      </w:r>
      <w:r w:rsidR="00E273C0" w:rsidRPr="00CA36B8">
        <w:rPr>
          <w:rFonts w:ascii="新細明體" w:eastAsia="新細明體" w:hAnsi="新細明體" w:cs="新細明體" w:hint="eastAsia"/>
          <w:kern w:val="0"/>
          <w:sz w:val="24"/>
          <w:szCs w:val="24"/>
        </w:rPr>
        <w:t xml:space="preserve"> </w:t>
      </w: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00E25849" w:rsidRPr="00CA36B8">
        <w:br w:type="page"/>
      </w:r>
      <w:bookmarkStart w:id="51" w:name="_Toc524902730"/>
      <w:bookmarkEnd w:id="41"/>
      <w:bookmarkEnd w:id="42"/>
      <w:bookmarkEnd w:id="43"/>
      <w:bookmarkEnd w:id="44"/>
      <w:bookmarkEnd w:id="45"/>
      <w:bookmarkEnd w:id="46"/>
      <w:bookmarkEnd w:id="47"/>
      <w:bookmarkEnd w:id="48"/>
      <w:bookmarkEnd w:id="49"/>
      <w:bookmarkEnd w:id="50"/>
      <w:r w:rsidR="00BF54EB" w:rsidRPr="00CA36B8">
        <w:rPr>
          <w:rFonts w:hint="eastAsia"/>
        </w:rPr>
        <w:lastRenderedPageBreak/>
        <w:t xml:space="preserve">    </w:t>
      </w:r>
      <w:r w:rsidR="00DF79F9" w:rsidRPr="00CA36B8">
        <w:rPr>
          <w:rFonts w:hint="eastAsia"/>
        </w:rPr>
        <w:t>綜上所述，</w:t>
      </w:r>
      <w:r w:rsidR="00791A66" w:rsidRPr="00CA36B8">
        <w:rPr>
          <w:rFonts w:hAnsi="標楷體" w:hint="eastAsia"/>
        </w:rPr>
        <w:t>新北市政府在92年完成「</w:t>
      </w:r>
      <w:r w:rsidR="00791A66" w:rsidRPr="00CA36B8">
        <w:rPr>
          <w:rFonts w:hAnsi="標楷體" w:hint="eastAsia"/>
          <w:szCs w:val="32"/>
        </w:rPr>
        <w:t>臺北縣91年度歷史建築清查計畫」後，未依法保存</w:t>
      </w:r>
      <w:r w:rsidR="00791A66" w:rsidRPr="00CA36B8">
        <w:rPr>
          <w:rFonts w:hint="eastAsia"/>
        </w:rPr>
        <w:t>「協興瓦窯」致遭拆毀；又曲解文資法第9條第1項意旨，以所有人不同意保存為理由，</w:t>
      </w:r>
      <w:r w:rsidR="00791A66" w:rsidRPr="00CA36B8">
        <w:rPr>
          <w:rFonts w:hAnsi="標楷體" w:hint="eastAsia"/>
          <w:szCs w:val="24"/>
        </w:rPr>
        <w:t>未依法定程序指定古蹟及登錄歷史建築共237處，高達89%，</w:t>
      </w:r>
      <w:r w:rsidR="00791A66" w:rsidRPr="00CA36B8">
        <w:rPr>
          <w:rFonts w:hAnsi="標楷體" w:hint="eastAsia"/>
        </w:rPr>
        <w:t>文化資產保存之成效不佳；又</w:t>
      </w:r>
      <w:r w:rsidR="00791A66" w:rsidRPr="00CA36B8">
        <w:rPr>
          <w:rFonts w:hint="eastAsia"/>
        </w:rPr>
        <w:t>95年間所有人已表明同意保存的21處</w:t>
      </w:r>
      <w:r w:rsidR="00791A66" w:rsidRPr="00CA36B8">
        <w:rPr>
          <w:rFonts w:hAnsi="標楷體" w:hint="eastAsia"/>
          <w:szCs w:val="24"/>
        </w:rPr>
        <w:t>文化資產</w:t>
      </w:r>
      <w:r w:rsidR="00791A66" w:rsidRPr="00CA36B8">
        <w:rPr>
          <w:rFonts w:hint="eastAsia"/>
        </w:rPr>
        <w:t>，詎該府長達近10年未依文資法辦理指定登錄法定程序，</w:t>
      </w:r>
      <w:r w:rsidR="00DF79F9" w:rsidRPr="00CA36B8">
        <w:rPr>
          <w:rFonts w:hint="eastAsia"/>
        </w:rPr>
        <w:t>核有違失，爰依監察法第24條規定提案糾正，移送新北市政府確實檢討改善見復。</w:t>
      </w:r>
    </w:p>
    <w:p w:rsidR="00286B1B" w:rsidRPr="00CA36B8" w:rsidRDefault="00286B1B" w:rsidP="00286B1B">
      <w:pPr>
        <w:pStyle w:val="aa"/>
        <w:spacing w:beforeLines="50" w:before="228" w:after="0"/>
        <w:ind w:leftChars="1100" w:left="3742"/>
        <w:rPr>
          <w:b w:val="0"/>
          <w:bCs/>
          <w:snapToGrid/>
          <w:spacing w:val="0"/>
          <w:kern w:val="0"/>
        </w:rPr>
      </w:pPr>
      <w:bookmarkStart w:id="52" w:name="_Toc524895649"/>
      <w:bookmarkStart w:id="53" w:name="_Toc524896195"/>
      <w:bookmarkStart w:id="54" w:name="_Toc524896225"/>
      <w:bookmarkEnd w:id="52"/>
      <w:bookmarkEnd w:id="53"/>
      <w:bookmarkEnd w:id="54"/>
    </w:p>
    <w:p w:rsidR="00286B1B" w:rsidRPr="00CA36B8" w:rsidRDefault="00286B1B" w:rsidP="00286B1B">
      <w:pPr>
        <w:pStyle w:val="aa"/>
        <w:spacing w:beforeLines="50" w:before="228" w:after="0"/>
        <w:ind w:leftChars="1100" w:left="3742"/>
        <w:rPr>
          <w:b w:val="0"/>
          <w:bCs/>
          <w:snapToGrid/>
          <w:spacing w:val="0"/>
          <w:kern w:val="0"/>
        </w:rPr>
      </w:pPr>
    </w:p>
    <w:p w:rsidR="00286B1B" w:rsidRPr="00CA36B8" w:rsidRDefault="00286B1B" w:rsidP="00286B1B">
      <w:pPr>
        <w:pStyle w:val="aa"/>
        <w:spacing w:beforeLines="50" w:before="228" w:after="0"/>
        <w:ind w:leftChars="1100" w:left="3742"/>
        <w:rPr>
          <w:b w:val="0"/>
          <w:bCs/>
          <w:snapToGrid/>
          <w:spacing w:val="0"/>
          <w:kern w:val="0"/>
        </w:rPr>
      </w:pPr>
    </w:p>
    <w:p w:rsidR="00DF79F9" w:rsidRPr="00CA36B8" w:rsidRDefault="00DF79F9" w:rsidP="00286B1B">
      <w:pPr>
        <w:pStyle w:val="aa"/>
        <w:spacing w:beforeLines="50" w:before="228" w:after="0"/>
        <w:ind w:leftChars="1100" w:left="3742"/>
        <w:rPr>
          <w:b w:val="0"/>
          <w:bCs/>
          <w:snapToGrid/>
          <w:spacing w:val="0"/>
          <w:kern w:val="0"/>
        </w:rPr>
      </w:pPr>
    </w:p>
    <w:p w:rsidR="00DF79F9" w:rsidRDefault="00DF79F9" w:rsidP="00286B1B">
      <w:pPr>
        <w:pStyle w:val="aa"/>
        <w:spacing w:beforeLines="50" w:before="228" w:after="0"/>
        <w:ind w:leftChars="1100" w:left="3742"/>
        <w:rPr>
          <w:rFonts w:hint="eastAsia"/>
          <w:b w:val="0"/>
          <w:bCs/>
          <w:snapToGrid/>
          <w:spacing w:val="0"/>
          <w:kern w:val="0"/>
        </w:rPr>
      </w:pPr>
    </w:p>
    <w:p w:rsidR="00CB436F" w:rsidRDefault="00CB436F" w:rsidP="00286B1B">
      <w:pPr>
        <w:pStyle w:val="aa"/>
        <w:spacing w:beforeLines="50" w:before="228" w:after="0"/>
        <w:ind w:leftChars="1100" w:left="3742"/>
        <w:rPr>
          <w:rFonts w:hint="eastAsia"/>
          <w:b w:val="0"/>
          <w:bCs/>
          <w:snapToGrid/>
          <w:spacing w:val="0"/>
          <w:kern w:val="0"/>
        </w:rPr>
      </w:pPr>
    </w:p>
    <w:p w:rsidR="00CB436F" w:rsidRPr="00CA36B8" w:rsidRDefault="00CB436F" w:rsidP="00286B1B">
      <w:pPr>
        <w:pStyle w:val="aa"/>
        <w:spacing w:beforeLines="50" w:before="228" w:after="0"/>
        <w:ind w:leftChars="1100" w:left="3742"/>
        <w:rPr>
          <w:b w:val="0"/>
          <w:bCs/>
          <w:snapToGrid/>
          <w:spacing w:val="0"/>
          <w:kern w:val="0"/>
        </w:rPr>
      </w:pPr>
      <w:bookmarkStart w:id="55" w:name="_GoBack"/>
      <w:bookmarkEnd w:id="55"/>
    </w:p>
    <w:p w:rsidR="00DF79F9" w:rsidRPr="00CA36B8" w:rsidRDefault="00DF79F9" w:rsidP="00286B1B">
      <w:pPr>
        <w:pStyle w:val="aa"/>
        <w:spacing w:beforeLines="50" w:before="228" w:after="0"/>
        <w:ind w:leftChars="1100" w:left="3742"/>
        <w:rPr>
          <w:b w:val="0"/>
          <w:bCs/>
          <w:snapToGrid/>
          <w:spacing w:val="0"/>
          <w:kern w:val="0"/>
        </w:rPr>
      </w:pPr>
    </w:p>
    <w:bookmarkEnd w:id="51"/>
    <w:p w:rsidR="008C7788" w:rsidRPr="00CA36B8" w:rsidRDefault="008C7788" w:rsidP="008C7788">
      <w:pPr>
        <w:pStyle w:val="11"/>
        <w:adjustRightInd w:val="0"/>
        <w:ind w:leftChars="0" w:left="0" w:firstLineChars="0" w:firstLine="0"/>
        <w:jc w:val="center"/>
        <w:rPr>
          <w:rFonts w:hAnsi="標楷體"/>
          <w:szCs w:val="32"/>
        </w:rPr>
      </w:pPr>
      <w:r w:rsidRPr="00CA36B8">
        <w:rPr>
          <w:rFonts w:hAnsi="標楷體" w:hint="eastAsia"/>
          <w:szCs w:val="32"/>
        </w:rPr>
        <w:lastRenderedPageBreak/>
        <w:t xml:space="preserve">附表一、新北市政府91年度清查建議指定古蹟暨後續辦理                   </w:t>
      </w:r>
    </w:p>
    <w:p w:rsidR="008C7788" w:rsidRPr="00CA36B8" w:rsidRDefault="008C7788" w:rsidP="008C7788">
      <w:pPr>
        <w:pStyle w:val="11"/>
        <w:adjustRightInd w:val="0"/>
        <w:ind w:leftChars="0" w:left="0" w:firstLineChars="0" w:firstLine="0"/>
        <w:jc w:val="center"/>
        <w:rPr>
          <w:rFonts w:hAnsi="標楷體"/>
          <w:sz w:val="30"/>
          <w:szCs w:val="30"/>
        </w:rPr>
      </w:pPr>
      <w:r w:rsidRPr="00CA36B8">
        <w:rPr>
          <w:rFonts w:hAnsi="標楷體" w:hint="eastAsia"/>
          <w:szCs w:val="32"/>
        </w:rPr>
        <w:t xml:space="preserve">       情形表</w:t>
      </w:r>
      <w:r w:rsidRPr="00CA36B8">
        <w:rPr>
          <w:rFonts w:hAnsi="標楷體" w:hint="eastAsia"/>
          <w:sz w:val="30"/>
          <w:szCs w:val="30"/>
        </w:rPr>
        <w:t>（已指定</w:t>
      </w:r>
      <w:r w:rsidRPr="00CA36B8">
        <w:rPr>
          <w:rFonts w:hAnsi="標楷體" w:hint="eastAsia"/>
          <w:szCs w:val="24"/>
        </w:rPr>
        <w:t>古蹟</w:t>
      </w:r>
      <w:r w:rsidRPr="00CA36B8">
        <w:rPr>
          <w:rFonts w:hAnsi="標楷體" w:hint="eastAsia"/>
          <w:sz w:val="30"/>
          <w:szCs w:val="30"/>
        </w:rPr>
        <w:t>/已登錄歷史建築/列冊追蹤）</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2"/>
        <w:gridCol w:w="1518"/>
        <w:gridCol w:w="3011"/>
        <w:gridCol w:w="4252"/>
      </w:tblGrid>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編號</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名稱</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辦理狀態</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1</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新莊水道頭碑</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rPr>
                <w:rFonts w:hAnsi="標楷體"/>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95年9月13日指定古蹟。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2</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三芝三板橋</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rPr>
                <w:rFonts w:hAnsi="標楷體"/>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97年1月16日指定古蹟。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3</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三峽拱橋</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96年5月4日指定古蹟。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4</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鶯歌鎮成發居</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已登錄歷史建築</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95年7月17日登錄歷史建築。</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5</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瑞芳黃金神社</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96年3月14日指定古蹟。</w:t>
            </w:r>
          </w:p>
        </w:tc>
      </w:tr>
      <w:tr w:rsidR="00CA36B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6</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泰山明志書院</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已登錄歷史建築</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92年9月1日登錄歷史建築。</w:t>
            </w:r>
          </w:p>
        </w:tc>
      </w:tr>
      <w:tr w:rsidR="008C7788" w:rsidRPr="00CA36B8" w:rsidTr="008C7788">
        <w:tc>
          <w:tcPr>
            <w:tcW w:w="60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jc w:val="center"/>
              <w:rPr>
                <w:rFonts w:hAnsi="標楷體"/>
                <w:sz w:val="26"/>
                <w:szCs w:val="26"/>
              </w:rPr>
            </w:pPr>
            <w:r w:rsidRPr="00CA36B8">
              <w:rPr>
                <w:rFonts w:hAnsi="標楷體" w:hint="eastAsia"/>
                <w:sz w:val="26"/>
                <w:szCs w:val="26"/>
              </w:rPr>
              <w:t>7</w:t>
            </w:r>
          </w:p>
        </w:tc>
        <w:tc>
          <w:tcPr>
            <w:tcW w:w="151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三峽祖師廟</w:t>
            </w:r>
          </w:p>
        </w:tc>
        <w:tc>
          <w:tcPr>
            <w:tcW w:w="301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列冊追蹤</w:t>
            </w:r>
          </w:p>
        </w:tc>
        <w:tc>
          <w:tcPr>
            <w:tcW w:w="425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280" w:lineRule="exact"/>
              <w:rPr>
                <w:rFonts w:hAnsi="標楷體"/>
                <w:sz w:val="26"/>
                <w:szCs w:val="26"/>
              </w:rPr>
            </w:pPr>
            <w:r w:rsidRPr="00CA36B8">
              <w:rPr>
                <w:rFonts w:hAnsi="標楷體" w:hint="eastAsia"/>
                <w:sz w:val="26"/>
                <w:szCs w:val="26"/>
              </w:rPr>
              <w:t>所有人無意願，將持續協調。</w:t>
            </w:r>
          </w:p>
        </w:tc>
      </w:tr>
    </w:tbl>
    <w:p w:rsidR="008C7788" w:rsidRPr="00CA36B8" w:rsidRDefault="008C7788" w:rsidP="008C7788">
      <w:pPr>
        <w:jc w:val="right"/>
        <w:rPr>
          <w:rFonts w:hAnsi="標楷體"/>
        </w:rPr>
      </w:pPr>
    </w:p>
    <w:p w:rsidR="008C7788" w:rsidRPr="00CA36B8" w:rsidRDefault="008C7788" w:rsidP="008C7788">
      <w:pPr>
        <w:pStyle w:val="11"/>
        <w:tabs>
          <w:tab w:val="left" w:pos="1418"/>
        </w:tabs>
        <w:adjustRightInd w:val="0"/>
        <w:ind w:leftChars="0" w:left="0" w:firstLineChars="0" w:firstLine="0"/>
        <w:jc w:val="center"/>
        <w:rPr>
          <w:rFonts w:hAnsi="標楷體"/>
        </w:rPr>
      </w:pPr>
      <w:r w:rsidRPr="00CA36B8">
        <w:rPr>
          <w:rFonts w:hAnsi="標楷體" w:hint="eastAsia"/>
          <w:szCs w:val="32"/>
        </w:rPr>
        <w:t>附表二、</w:t>
      </w:r>
      <w:r w:rsidRPr="00CA36B8">
        <w:rPr>
          <w:rFonts w:hAnsi="標楷體" w:hint="eastAsia"/>
          <w:szCs w:val="24"/>
        </w:rPr>
        <w:t>新</w:t>
      </w:r>
      <w:r w:rsidRPr="00CA36B8">
        <w:rPr>
          <w:rFonts w:hAnsi="標楷體" w:hint="eastAsia"/>
          <w:szCs w:val="32"/>
        </w:rPr>
        <w:t>北市</w:t>
      </w:r>
      <w:r w:rsidRPr="00CA36B8">
        <w:rPr>
          <w:rFonts w:hAnsi="標楷體" w:hint="eastAsia"/>
          <w:szCs w:val="24"/>
        </w:rPr>
        <w:t>政府91年度清查建議指定古蹟暨</w:t>
      </w:r>
      <w:r w:rsidRPr="00CA36B8">
        <w:rPr>
          <w:rFonts w:hAnsi="標楷體" w:hint="eastAsia"/>
          <w:szCs w:val="32"/>
        </w:rPr>
        <w:t>後續辦理情形表</w:t>
      </w:r>
      <w:r w:rsidRPr="00CA36B8">
        <w:rPr>
          <w:rFonts w:hAnsi="標楷體" w:hint="eastAsia"/>
          <w:sz w:val="30"/>
          <w:szCs w:val="30"/>
        </w:rPr>
        <w:t>（未指定/未依法定程序審查）</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2160"/>
        <w:gridCol w:w="6662"/>
      </w:tblGrid>
      <w:tr w:rsidR="00CA36B8" w:rsidRPr="00CA36B8" w:rsidTr="008C7788">
        <w:trPr>
          <w:tblHeader/>
        </w:trPr>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編號</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名稱</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新莊地藏庵碑文</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所有人不同意指定為古蹟，將持續協調。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三重崇德居林厝</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所有人人數眾多，其中僅1人同意保存，將持續協調。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三芝埔頭坑源興居</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該局已於94年3月17日召開保存協調會，所有人人數眾多，意見分歧，未達成決議，將持續協調。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三芝店子盧修一祖厝</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汐止周氏洋樓</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92年已召開古蹟指定審查會議，所有人不同意指定為古蹟，98年1月5日遭所有人拆除該厝。</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淡江中學純德大樓（女學校）</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經淡江中學函覆，該校決定由校方自行管理，不同意指定為古蹟，將持續協調。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淡江中學行政大樓（八角塔）</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經淡江中學函覆，該校決定由校方自行管理，不同意指定為古蹟，將持續協調。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三峽老街街屋</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三峽老街小吃店（現）三峽林珍興染坊（舊）</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三峽富美豐文物商行（現）林茂興染坊（舊）</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三峽文石商行</w:t>
            </w:r>
            <w:r w:rsidRPr="00CA36B8">
              <w:rPr>
                <w:rFonts w:hAnsi="標楷體" w:hint="eastAsia"/>
                <w:sz w:val="26"/>
                <w:szCs w:val="26"/>
              </w:rPr>
              <w:lastRenderedPageBreak/>
              <w:t>（現）</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lastRenderedPageBreak/>
              <w:t>1、81年內政部指定為古蹟，因居民強烈反對，82年內</w:t>
            </w:r>
            <w:r w:rsidRPr="00CA36B8">
              <w:rPr>
                <w:rFonts w:hAnsi="標楷體" w:hint="eastAsia"/>
                <w:sz w:val="26"/>
                <w:szCs w:val="26"/>
              </w:rPr>
              <w:lastRenderedPageBreak/>
              <w:t>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12</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三峽廣盈茶行（現）</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三峽高貴不貴商行（現）洽合油行（舊）</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1、81年內政部指定為古蹟，因居民強烈反對，82年內政部解除古蹟指定。</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2、該府城鄉發展局於89年透過都市計畫將三峽老街劃定為歷史風貌特定專用區並整修保存。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三峽歷史文物館</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1、歷史文物館因座落土地為三峽區清水祖師廟及福安宮二寺廟所有，該二寺廟不同意指定為古蹟保存，為避免爭議及尊重廟方權益，故未指定或登錄為文化資產保存。</w:t>
            </w:r>
          </w:p>
          <w:p w:rsidR="008C7788" w:rsidRPr="00CA36B8" w:rsidRDefault="008C7788" w:rsidP="008C7788">
            <w:pPr>
              <w:adjustRightInd w:val="0"/>
              <w:snapToGrid w:val="0"/>
              <w:spacing w:line="280" w:lineRule="exact"/>
              <w:ind w:left="280" w:hangingChars="100" w:hanging="280"/>
              <w:rPr>
                <w:rFonts w:hAnsi="標楷體"/>
                <w:sz w:val="26"/>
                <w:szCs w:val="26"/>
              </w:rPr>
            </w:pPr>
            <w:r w:rsidRPr="00CA36B8">
              <w:rPr>
                <w:rFonts w:hAnsi="標楷體" w:hint="eastAsia"/>
                <w:sz w:val="26"/>
                <w:szCs w:val="26"/>
              </w:rPr>
              <w:t>2、惟於101年5月24日認定其為紀念性建築物。</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鶯歌鎮黃厝樂太和</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鶯歌鎮泰安居卓厝</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所有人不明，將持續釐清</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鶯歌鎮龜窯（協裕窯業）</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所有人無意願指定或登錄為文化資產保存，並已自行搬遷保存</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泰山得慶居（李宅</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所有人表示不同意指定為古蹟，將持續協調。</w:t>
            </w:r>
          </w:p>
        </w:tc>
      </w:tr>
      <w:tr w:rsidR="008C778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w:t>
            </w:r>
          </w:p>
        </w:tc>
        <w:tc>
          <w:tcPr>
            <w:tcW w:w="216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樹林濟安宮</w:t>
            </w:r>
          </w:p>
        </w:tc>
        <w:tc>
          <w:tcPr>
            <w:tcW w:w="6662"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已函詢濟安宮指定古蹟意願（文化局亦多次電話連繫），該廟迄未回覆，將持續協調。</w:t>
            </w:r>
          </w:p>
        </w:tc>
      </w:tr>
    </w:tbl>
    <w:p w:rsidR="008C7788" w:rsidRPr="00CA36B8" w:rsidRDefault="008C7788" w:rsidP="008C7788">
      <w:pPr>
        <w:jc w:val="right"/>
        <w:rPr>
          <w:rFonts w:hAnsi="標楷體"/>
        </w:rPr>
      </w:pPr>
    </w:p>
    <w:p w:rsidR="008C7788" w:rsidRPr="00CA36B8" w:rsidRDefault="008C7788" w:rsidP="008C7788">
      <w:pPr>
        <w:pStyle w:val="11"/>
        <w:adjustRightInd w:val="0"/>
        <w:ind w:leftChars="0" w:left="1361" w:hangingChars="400" w:hanging="1361"/>
        <w:jc w:val="left"/>
        <w:rPr>
          <w:rFonts w:hAnsi="標楷體"/>
          <w:sz w:val="30"/>
          <w:szCs w:val="30"/>
        </w:rPr>
      </w:pPr>
      <w:r w:rsidRPr="00CA36B8">
        <w:rPr>
          <w:rFonts w:hAnsi="標楷體" w:hint="eastAsia"/>
          <w:szCs w:val="24"/>
        </w:rPr>
        <w:t>附表三、</w:t>
      </w:r>
      <w:r w:rsidRPr="00CA36B8">
        <w:rPr>
          <w:rFonts w:hAnsi="標楷體" w:hint="eastAsia"/>
          <w:szCs w:val="32"/>
        </w:rPr>
        <w:t>新北市政府91年度清查建議登錄歷史建築暨後續辦理情形表</w:t>
      </w:r>
      <w:r w:rsidRPr="00CA36B8">
        <w:rPr>
          <w:rFonts w:hAnsi="標楷體" w:hint="eastAsia"/>
          <w:sz w:val="30"/>
          <w:szCs w:val="30"/>
        </w:rPr>
        <w:t>（已指定古蹟/已登錄歷史建築/依法定程序審查/列冊追蹤）</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981"/>
        <w:gridCol w:w="2130"/>
        <w:gridCol w:w="4678"/>
      </w:tblGrid>
      <w:tr w:rsidR="00CA36B8" w:rsidRPr="00CA36B8" w:rsidTr="008C7788">
        <w:trPr>
          <w:tblHeader/>
        </w:trPr>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編號</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名稱</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辦理狀態</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八里大眾爺廟</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94年8月23日登錄為歷史建築。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平溪菁桐火車站</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92年5月1日指定為市定古蹟。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平溪頌德碑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102年2月27日登錄為歷史建築。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永和水源路50號宿舍</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92年3月10日公告登錄為歷史建築，後因建物所有人臺灣省自來水股份有限公司無意願保存並提起訴願，經文建會（文化部前身）作成訴願有理由之決定，於92年12月22日撤銷登錄。</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坪林舊橋</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97年9月16日指定為市定古蹟。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烏來發電廠</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100年12月6日登錄為歷史建築。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三峽宰樞廟</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103年9月24日指定為市定古蹟。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鶯歌汪洋居</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95年7月7日指定為市定古蹟。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鶯歌石</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已登錄文化景觀</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95年8月28日登錄為文化景觀。</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10</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新店小粗坑水力發電所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100年12月6日登錄為歷史建築。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新店民生路十四張劉氏廣文宅</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103年3月17日登錄為歷史建築。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新店瑠公圳引水原址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91年8月6日指定為市定古蹟。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新店碧潭吊橋</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102月8月5日指定為市定古蹟。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新莊潮江寺福德祠</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102年8月13日登錄為歷史建築。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五股守讓堂吳厝</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95年5月23日登錄為歷史建築。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泰山大窠紀念碑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98年7月5日指定為古蹟。</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瑞芳臺陽有限公司事務所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92年8月28日登錄為歷史建築。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瑞芳侯硐神社</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100年2月18日登錄為歷史建築。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瑞芳九份修路碑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100年2月18日登錄為歷史建築。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瑞芳金瓜石</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已登錄文化景觀</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97年1月2日登錄為文化景觀。</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瑞芳十三層遺址</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96年3月14日登錄為歷史建築。</w:t>
            </w:r>
          </w:p>
        </w:tc>
      </w:tr>
      <w:tr w:rsidR="00CA36B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22</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樹林抗日先烈十三公紀念碑</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97年9月16日指定為古蹟。</w:t>
            </w:r>
          </w:p>
        </w:tc>
      </w:tr>
      <w:tr w:rsidR="008C7788" w:rsidRPr="00CA36B8" w:rsidTr="008C7788">
        <w:tc>
          <w:tcPr>
            <w:tcW w:w="737"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23</w:t>
            </w:r>
          </w:p>
        </w:tc>
        <w:tc>
          <w:tcPr>
            <w:tcW w:w="1981"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樹林市保安街聖蹟亭-惜字亭</w:t>
            </w:r>
          </w:p>
        </w:tc>
        <w:tc>
          <w:tcPr>
            <w:tcW w:w="2130"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94年4月1日登錄為歷史建築。</w:t>
            </w:r>
          </w:p>
        </w:tc>
      </w:tr>
    </w:tbl>
    <w:p w:rsidR="008C7788" w:rsidRPr="00CA36B8" w:rsidRDefault="008C7788" w:rsidP="008C7788">
      <w:pPr>
        <w:jc w:val="right"/>
        <w:rPr>
          <w:rFonts w:hAnsi="標楷體"/>
        </w:rPr>
      </w:pPr>
    </w:p>
    <w:p w:rsidR="008C7788" w:rsidRPr="00CA36B8" w:rsidRDefault="008C7788" w:rsidP="008C7788">
      <w:pPr>
        <w:pStyle w:val="11"/>
        <w:adjustRightInd w:val="0"/>
        <w:ind w:leftChars="0" w:left="850" w:hangingChars="250" w:hanging="850"/>
        <w:jc w:val="center"/>
        <w:rPr>
          <w:rFonts w:hAnsi="標楷體"/>
          <w:szCs w:val="24"/>
        </w:rPr>
      </w:pPr>
      <w:r w:rsidRPr="00CA36B8">
        <w:rPr>
          <w:rFonts w:hAnsi="標楷體" w:hint="eastAsia"/>
          <w:szCs w:val="24"/>
        </w:rPr>
        <w:t>附表四、新</w:t>
      </w:r>
      <w:r w:rsidRPr="00CA36B8">
        <w:rPr>
          <w:rFonts w:hAnsi="標楷體" w:hint="eastAsia"/>
          <w:szCs w:val="32"/>
        </w:rPr>
        <w:t>北市</w:t>
      </w:r>
      <w:r w:rsidRPr="00CA36B8">
        <w:rPr>
          <w:rFonts w:hAnsi="標楷體" w:hint="eastAsia"/>
          <w:szCs w:val="24"/>
        </w:rPr>
        <w:t>政府91年度清查建議登錄歷史建築暨後續辦理情形表（未指定古蹟/未登錄歷史建築）</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288"/>
        <w:gridCol w:w="5529"/>
      </w:tblGrid>
      <w:tr w:rsidR="00CA36B8" w:rsidRPr="00CA36B8" w:rsidTr="008C7788">
        <w:trPr>
          <w:trHeight w:val="113"/>
          <w:tblHeader/>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編號</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名稱</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說明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八里西龍巖</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委員人數眾多，尚待協調，無法得知保存意願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八里開臺天后宮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委員人數眾多，尚待協調，無法得知保存意願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八里長坑口吳宅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委員人數眾多，尚待協調，無法得知保存意願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八里長坑口德榮居（陳宅）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八里挖子尾街30號民宅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八里華富山6-5號汪宅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八里華富山6號汪宅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八里華富山7、8號戴宅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所有人遷移不明，無法得知其保存意願，將持續釐清所有人，協調其保存。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八里長坑口樂山療養院（辦公大樓、禮拜堂）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八里荖芊村6鄰67號民宅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八里大崛湖10號民宅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八里大崛湖12號民宅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八里大崛湖13號民宅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八里大崛湖13號左側民宅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所有人遷移不明，無法得知其保存意願，將持續釐清所有人，協調其保存。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八里荖阡村廖添丁洞（猴洞）</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歷經雨水沖刷已找不到廖添丁洞（猴洞）</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平溪菁桐洗煤場</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臺陽公司表示地上物已無產權，土地非其所有，將持續釐清所有人，協調其保存。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瑞芳臺陽礦工醫院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建築物已拆除。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平溪殉職招魂碑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臺陽公司表示地上物已無產權，土地非其所有，將持續釐清所有人，協調其保存。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平溪鄉靜安吊橋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平溪臺陽礦工宿舍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建築物已拆除。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平溪石底大斜坑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臺陽公司表示地上物已無產權，土地非其所有，將持續釐清所有人，協調其保存。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平溪大華火車站</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同意，如列為歷史建築，請全額補助維修及管理經費。</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平溪故宗振氏遺跡赠曰成仁碑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早期民眾集資興建，產權不明，無法得知保存意願，將持續釐清所有人，協調其保存。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淡水許順記</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多次未訪查到屋主，無法明確了解其保存意願，104年與其中1位所有人聯繫，其表示反對，將持續協調。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淡水重建街31號鴻禧集</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淡水重建街33號民宅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淡水重建街37號民宅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淡水清水街阮鳳樓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所有人表示不同意，將持續協調。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淡江中學馬偕博士紀念圖書館</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淡江中學體育館</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淡江中學純德大樓（女學校）</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淡江中學校史館（原名：真樓、婦學堂）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淡江中學行政大樓（八角塔）</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淡江中學大禮拜堂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經淡江中學回覆，該校決定由校方自行管理，不同意登錄為歷史建築，將持續協調。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多次未訪查到屋主，查無所有人資料，無法得知保存意願，將持續釐清所有人，協調其保存。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淡水竹圍子舉人厝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查無所有人資料，無法得知保存意願，將持續釐清所有人，協調其保存。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其中1位所有人死亡，其他3人未回覆，另2人不同意，將持續協調。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38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淡水竹圍子周宅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多次未訪查到屋主，查無所有人資料，無法得知保存意願，將持續釐清所有人，協調其保存。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39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永和保福路街屋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永和保福路二段109巷林宅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永和自由街38號民居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已查無該地址。</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中和德榮居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建物屋頂已燒毀，鐵皮搭蓋，已無文化資產保存價值。</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中和廟美街34、36號黃宅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建物屋頂業經整修並搭蓋鐵皮，已無文化資產保存價值。</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中和興南路三段民宅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中和慎源居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中和慶安居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中和定安堂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中和紹南居游宅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49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中和賜福堂林宅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中和圓通禪寺</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中和南山福德宮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所有人有保存意願，將擇期辦理文化資產指定登錄程序。</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石門老梅路16號民宅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石門十八王宮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石門小坑37號潘宅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建物已重新整建。</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石門中山路濟陽居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石門日本空軍紀念碑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萬里雙興村二坪溫宅碑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萬里員潭郭宅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59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萬里員潭簡宅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萬里溪底村富士坪鄒宅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坪林九芎坑9號民宅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坪林石曹村10號旁民宅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坪林12號民宅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坪林義興發商號（黃宅）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坪林老街</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坪林虎寮潭黃宅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坪林虎寮潭翁宅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69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坪林虎寮潭吊橋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所有人不明，將持續釐清。</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坪林樟空子余宅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坪林磨壁潭李宅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坪林靆魚堀8之2號民宅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坪林青雲殿</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烏來臺電舊宿舍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烏來南勢溪旁安全走廊</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烏來小粗坑發電廠堰堤</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烏信吊橋（當地人俗稱：黑橋）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78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烏來高砂紀念碑舊址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102年5月9日作成不列冊追蹤之決定。</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79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堰堤遺址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烏來發電重地隧道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烏來運木材的舊橋墩</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將持續徵詢所有人保存意願。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烏來山邊上的舊橋墩</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將持續徵詢所有人保存意願。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三峽蘇萬利住宅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三峽餘慶居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三峽聚安居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三峽興隆宮-行政大樓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建物已改建，不具保存價值。</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三峽李厝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三峽劉厝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89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鶯歌鎮文化路火車站前街屋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已改建，並被列為違章建築物。</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鶯歌石信用組合</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鶯歌尖山埔周厝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鶯歌仁德居詹厝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鶯歌中興陶瓷</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查無該建物，已拆除。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鶯歌臺華陶瓷工廠遺址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配合東鶯平交道拓寬，已拆除。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鶯歌榮昌庄詹厝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鶯歌中正一路廖厝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經里長回報，所有人眾多，代表人不詳，訪查困難，無法得知保存意願，將持續釐清代表人，協調其保存。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新店民生路126號十四張劉厝（明記堂）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新店民生路198號十四張劉厝（高記堂）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99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新店劉氏宗祠牌坊</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新店空軍忠烈將士紀念牌樓及紀念塔</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新店皇太子殿下行啟紀念碑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新店景美舊橋</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新店溪邊渡船頭</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新店後街</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新店開圳碑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新店市新店後街60號民宅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新店市新店後街58號民宅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新店基督長老教會</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109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新店提防</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新店開天宮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新店金龍少校義行碑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112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新店小補碑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新店灣潭路2號旁礦坑口</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新莊十德堂林泉成商號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新莊新莊路464號張宅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新莊新莊路466號王宅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新莊積善家柯宅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新莊海山里福德宮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119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新莊新莊路278巷隘門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新莊大觀街萬應堂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三重自修居王厝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三重福濟堂汪厝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三重竹圍仔街陳厝/15號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三重竹圍仔街陳厝/23號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五股明遠居陳宅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五股中坑福德宮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五股民義路2段38號張宅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五股開山院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129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五股內岩福德宮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五股凌雲寺碑文</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五股崩山福德宮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蘆洲忠孝路48巷4號李陳宅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95年經公所詢問所有人不同意保存，將持續協調。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蘆洲信義路52號陳宅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95年經公所清查該址為一棟普通公寓。</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林口磚窯場</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林口南勢村土地公廟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林口南勢村周宅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林口中湖村謙受益（曾宅）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林口下福村星聚穎川（陳宅）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139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林口下福村懷德居（陳宅）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林口下福村積善家（林宅）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該處已於92年翻修。</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林口頂福村武功堂（蘇宅）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林口頂福村謙益居（洪宅）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林口頂福村奴南堂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林口頂福村安之居（陳宅）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汐止大同路蘇宅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雙溪內平林58號許宅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雙溪柯連成古厝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雙溪林益和堂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149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雙溪內平林124號吳宅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雙溪外平林1號游宅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雙溪內平林245號民宅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95年經公所清查無該處。</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雙溪泰和樓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雙溪連舉人厝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雙溪莊貢生古厝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雙溪周總理老厝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156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雙溪教堂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雙溪教會重築紀念碑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貢寮鄉德心街林宅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159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貢寮鄉雙玉村-新社慈仁宮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貢寮鄉雙玉村奉憲示禁碑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貢寮鄉嵩陽街林宅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貢寮鄉和美街陳宅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俟釐清所有人後，協調其保存意願。</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貢寮鄉龍門街吳宅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貢寮鄉龍門街87號吳宅入口古井</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貢寮鄉福興街23號民宅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所有人人數眾多，意見分歧，將持續協調。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貢寮鄉福連街吳宅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所有人不同意保存，將持續協調。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貢寮鄉龜壽谷街簡宅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所有人同意保存，將擇期辦理。</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板橋永安居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169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板橋香社</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板橋慈惠宮</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板橋接雲寺</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板橋民防指揮部宿舍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保存意願低，居民仍希望改建（80年原已核准改建，縣府於87年建議放棄），將持續協調。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板橋協和居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板橋互助街25巷13、15號盛德居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板橋互助街25巷31、33、35號盛德居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板橋松柏街楊氏古厝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住戶希望增建大樓，保存意願低，將持續協調。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板橋萬板路黃合興</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住戶希望增建，保存意願不高，將持續協調。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板橋中山路二段和為貴</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179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板橋文化路二段崇德堂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多次前往未能遇見屋主，無法了解其保存意願，將持續追蹤。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泰山下泰山巖-顯應祖師廟</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管理委員會表示正整建後殿，將持續追蹤。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泰山福泰街天主堂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教會執事人員表示，由於並無其他使用用途，目前尚無拆除之打算，將持續追蹤。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泰山三茍堂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泰山慶善居（李宅）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泰山鄉明志路許宅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泰山橫窠雅徐宅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屋主表示，其有保存意願，但因位於山坡地旁，有土石流之疑慮。</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泰山橫窠雅錢宅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屋主表示，其有保存意願，但因位於山坡地旁，有土石流之疑慮。</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泰山敢部隊遺址</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產權不明，無法得知保存意願，將持續追蹤。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泰山鄉明志路古井</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產權不明，無法得知保存意願，將持續追蹤。</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189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金山三界壇李宅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190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金山金包里街王宅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金山金包里街劉宅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金山南勢32號蔡宅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瑞芳佛堂巷24號民宅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未訪問到屋主，無法明確瞭解意願，將持續協調。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瑞芳佛堂巷57.58號民宅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未訪問到屋主，無法明確瞭解意願，將持續協調。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瑞芳茶壺山坑道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產權不詳，將持續查明。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瑞芳侯硐老街</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產權不詳，將持續查明。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樹林市鎮前街曹宅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樹林市鎮前街吳厝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199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樹林市吉祥街21號民宅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樹林市佳園路居善家（陳厝）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樹林市佳園路德榮居（陳厝）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未曾訪問到屋主，無法得知其保存意願，將持續查明。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樹林市柑園街德明堂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樹林市柑園街林勝利（林厝）</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土城承天路盧氏洋樓</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屋主表示無保存意願，將持續協調。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土城大墓公義塚</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土城海山煤礦建安坑及海山煤礦辦公室</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保存意願低，將持續協調。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土城海山煤礦中山堂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土城海山煤礦員工宿舍-1</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多次探訪均無遇到管理人，無法得知其保存意願，將持續協調。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209</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土城海山煤礦公司福利社</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尚有居民居住，但建築物為海山煤礦財產，由公司決定，將持續協調。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210</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土城海山煤礦木造宿舍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住戶仍居住此，保存意願低，將持續協調。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211</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土城海山煤礦宿舍</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住戶仍居住此，且有定期修護，保存意願低。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212</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土城中央路四段林宅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土地所有人（海山煤礦公司），由於煤礦事業的沒落，所以打算重新發展，導致許多附近海山所屬的建築，面臨拆除的命運，居住在此的居民尊重土地所有人的安排，將持續協調。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213</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土城永豐路邱家宗祠（文慶堂）</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住戶仍居住此，且有定期修護，保存意願低。</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214</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土城清水路曹宅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保存意願不高，將持續協調。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215</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土城永豐路羅宅</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居民保存意願不高，有建商曾有意與居民合資興建公寓，後建商沒有回應，將持續協調。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216</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土城中央路四段眷村</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居民保存意願不高，且住戶目前仍居住此將持續協調。</w:t>
            </w:r>
          </w:p>
        </w:tc>
      </w:tr>
      <w:tr w:rsidR="00CA36B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t>217</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土城青雲路劉氏三合院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居民保存意願不高，且住戶目前仍居住此將持續協調。</w:t>
            </w:r>
          </w:p>
        </w:tc>
      </w:tr>
      <w:tr w:rsidR="008C7788" w:rsidRPr="00CA36B8" w:rsidTr="008C7788">
        <w:trPr>
          <w:trHeight w:val="113"/>
        </w:trPr>
        <w:tc>
          <w:tcPr>
            <w:tcW w:w="70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jc w:val="center"/>
              <w:rPr>
                <w:rFonts w:hAnsi="標楷體"/>
                <w:sz w:val="26"/>
                <w:szCs w:val="26"/>
              </w:rPr>
            </w:pPr>
            <w:r w:rsidRPr="00CA36B8">
              <w:rPr>
                <w:rFonts w:hAnsi="標楷體" w:hint="eastAsia"/>
                <w:sz w:val="26"/>
                <w:szCs w:val="26"/>
              </w:rPr>
              <w:lastRenderedPageBreak/>
              <w:t>218</w:t>
            </w:r>
          </w:p>
        </w:tc>
        <w:tc>
          <w:tcPr>
            <w:tcW w:w="3288"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土城清水路游氏三合院</w:t>
            </w:r>
          </w:p>
        </w:tc>
        <w:tc>
          <w:tcPr>
            <w:tcW w:w="5529"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napToGrid w:val="0"/>
              <w:spacing w:line="280" w:lineRule="exact"/>
              <w:rPr>
                <w:rFonts w:hAnsi="標楷體"/>
                <w:sz w:val="26"/>
                <w:szCs w:val="26"/>
              </w:rPr>
            </w:pPr>
            <w:r w:rsidRPr="00CA36B8">
              <w:rPr>
                <w:rFonts w:hAnsi="標楷體" w:hint="eastAsia"/>
                <w:sz w:val="26"/>
                <w:szCs w:val="26"/>
              </w:rPr>
              <w:t>多次未訪查到屋主，無法明確了解其保存意願，持續協調。</w:t>
            </w:r>
          </w:p>
        </w:tc>
      </w:tr>
    </w:tbl>
    <w:p w:rsidR="008C7788" w:rsidRPr="00CA36B8" w:rsidRDefault="008C7788" w:rsidP="008C7788">
      <w:pPr>
        <w:jc w:val="right"/>
        <w:rPr>
          <w:rFonts w:hAnsi="標楷體"/>
        </w:rPr>
      </w:pPr>
    </w:p>
    <w:p w:rsidR="008C7788" w:rsidRPr="00CA36B8" w:rsidRDefault="008C7788" w:rsidP="008C7788">
      <w:pPr>
        <w:adjustRightInd w:val="0"/>
        <w:rPr>
          <w:rFonts w:hAnsi="標楷體"/>
        </w:rPr>
      </w:pPr>
    </w:p>
    <w:p w:rsidR="008C7788" w:rsidRPr="00CA36B8" w:rsidRDefault="008C7788" w:rsidP="008C7788">
      <w:pPr>
        <w:adjustRightInd w:val="0"/>
        <w:rPr>
          <w:rFonts w:hAnsi="標楷體"/>
        </w:rPr>
      </w:pPr>
    </w:p>
    <w:p w:rsidR="008C7788" w:rsidRPr="00CA36B8" w:rsidRDefault="008C7788" w:rsidP="008C7788">
      <w:pPr>
        <w:ind w:left="1361" w:hangingChars="400" w:hanging="1361"/>
        <w:rPr>
          <w:rFonts w:hAnsi="標楷體"/>
          <w:szCs w:val="32"/>
        </w:rPr>
      </w:pPr>
      <w:r w:rsidRPr="00CA36B8">
        <w:rPr>
          <w:rFonts w:hAnsi="標楷體" w:hint="eastAsia"/>
        </w:rPr>
        <w:t>附表五、</w:t>
      </w:r>
      <w:r w:rsidRPr="00CA36B8">
        <w:rPr>
          <w:rFonts w:hAnsi="標楷體" w:hint="eastAsia"/>
          <w:szCs w:val="32"/>
        </w:rPr>
        <w:t>新北市政府91年清查建議指定古蹟而未完成法定審查程序之建物(95年所有人同意保存)</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3"/>
        <w:gridCol w:w="1078"/>
        <w:gridCol w:w="1563"/>
        <w:gridCol w:w="3247"/>
        <w:gridCol w:w="3553"/>
      </w:tblGrid>
      <w:tr w:rsidR="00CA36B8" w:rsidRPr="00CA36B8" w:rsidTr="008C7788">
        <w:trPr>
          <w:tblHeade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jc w:val="center"/>
              <w:rPr>
                <w:rFonts w:hAnsi="標楷體"/>
                <w:sz w:val="26"/>
                <w:szCs w:val="26"/>
              </w:rPr>
            </w:pPr>
            <w:r w:rsidRPr="00CA36B8">
              <w:rPr>
                <w:rFonts w:hAnsi="標楷體" w:hint="eastAsia"/>
                <w:sz w:val="26"/>
                <w:szCs w:val="26"/>
              </w:rPr>
              <w:t>編號</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名稱</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所有人同意日期</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說明</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adjustRightInd w:val="0"/>
              <w:spacing w:line="320" w:lineRule="exact"/>
              <w:rPr>
                <w:rFonts w:hAnsi="標楷體"/>
                <w:sz w:val="26"/>
                <w:szCs w:val="26"/>
              </w:rPr>
            </w:pPr>
            <w:r w:rsidRPr="00CA36B8">
              <w:rPr>
                <w:rFonts w:hAnsi="標楷體" w:hint="eastAsia"/>
                <w:sz w:val="26"/>
                <w:szCs w:val="26"/>
              </w:rPr>
              <w:t>新北市文化局截至104年8月底止辦理列冊追蹤情形</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新莊新莊路464號張宅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新莊大觀街萬應堂</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林口南勢村土地公廟</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林口中湖村謙受益（曾宅）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林口頂福村武功堂（蘇宅）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林口頂福村謙益居（洪宅）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95年5月25日公所回報所有人意願。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雙溪柯連成古厝</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雙溪林益和堂</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雙溪內平林124號吳宅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雙溪莊貢生古厝</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11</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雙溪周總理老厝</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95年6月12日公所回報所有人意願。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12</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貢寮新社慈仁宮</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w:t>
            </w:r>
            <w:r w:rsidRPr="00CA36B8">
              <w:rPr>
                <w:rFonts w:hAnsi="標楷體" w:hint="eastAsia"/>
                <w:sz w:val="26"/>
                <w:szCs w:val="26"/>
              </w:rPr>
              <w:lastRenderedPageBreak/>
              <w:t>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lastRenderedPageBreak/>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貢寮奉憲示禁碑</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14</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貢寮龜壽谷街簡宅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95年6月5日公所回報所有人意願。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依文資法第12條暨其施行細則第8條規定完成法定審查程序，決定不予列冊追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15</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中和賜福堂林宅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中和市公所95年5月18日親送所有人意願調查表</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依文資法第12條暨其施行細則第8條規定完成法定審查程序，決定不予列冊追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16</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中和圓通禪寺</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中和市公所於95年5月18日親送所有人意願調查表</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17</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中和南山福德宮</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中和市公所於95年5月18日親送所有人意願調查表。</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依文資法第12條暨其施行細則第8條規定完成法定審查程序，決定不予列冊追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18</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平溪靜安吊橋</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95年5月9日公所回報所有人意願。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為公有資產，將依據文資法第15條規定，進行文化資產法定審查程序加以保存。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19</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平溪大華火車站</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95年5月9日公所回報所有人意願。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為公有資產，將依據文資法第15條規定，進行文化資產法定審查程序加以保存。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依文資法第12條暨其施行細則第8條規定完成法定審查程序，決定列冊追</w:t>
            </w:r>
          </w:p>
        </w:tc>
      </w:tr>
      <w:tr w:rsidR="00CA36B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lastRenderedPageBreak/>
              <w:t>20</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泰山橫窠雅徐宅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95年4月27日函請各公所協助清查所有人意願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r w:rsidR="008C7788" w:rsidRPr="00CA36B8" w:rsidTr="008C7788">
        <w:trPr>
          <w:jc w:val="center"/>
        </w:trPr>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jc w:val="center"/>
              <w:rPr>
                <w:rFonts w:hAnsi="標楷體"/>
                <w:sz w:val="26"/>
                <w:szCs w:val="26"/>
              </w:rPr>
            </w:pPr>
            <w:r w:rsidRPr="00CA36B8">
              <w:rPr>
                <w:rFonts w:hAnsi="標楷體" w:hint="eastAsia"/>
                <w:sz w:val="26"/>
                <w:szCs w:val="26"/>
              </w:rPr>
              <w:t>21</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泰山橫窠雅錢宅</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95年4月27日函請各公所協助清查所有人意願</w:t>
            </w:r>
          </w:p>
        </w:tc>
        <w:tc>
          <w:tcPr>
            <w:tcW w:w="0" w:type="auto"/>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為私有資產，基於尊重所有人意願，將依據文資法第12條規定進行審查並作成是否列冊追蹤之決定，再釐清所有人並徵詢其保存意願。</w:t>
            </w:r>
          </w:p>
        </w:tc>
        <w:tc>
          <w:tcPr>
            <w:tcW w:w="3553" w:type="dxa"/>
            <w:tcBorders>
              <w:top w:val="single" w:sz="4" w:space="0" w:color="auto"/>
              <w:left w:val="single" w:sz="4" w:space="0" w:color="auto"/>
              <w:bottom w:val="single" w:sz="4" w:space="0" w:color="auto"/>
              <w:right w:val="single" w:sz="4" w:space="0" w:color="auto"/>
            </w:tcBorders>
            <w:hideMark/>
          </w:tcPr>
          <w:p w:rsidR="008C7788" w:rsidRPr="00CA36B8" w:rsidRDefault="008C7788">
            <w:pPr>
              <w:spacing w:line="320" w:lineRule="exact"/>
              <w:rPr>
                <w:rFonts w:hAnsi="標楷體"/>
                <w:sz w:val="26"/>
                <w:szCs w:val="26"/>
              </w:rPr>
            </w:pPr>
            <w:r w:rsidRPr="00CA36B8">
              <w:rPr>
                <w:rFonts w:hAnsi="標楷體" w:hint="eastAsia"/>
                <w:sz w:val="26"/>
                <w:szCs w:val="26"/>
              </w:rPr>
              <w:t>未完成法定審查程序</w:t>
            </w:r>
          </w:p>
        </w:tc>
      </w:tr>
    </w:tbl>
    <w:p w:rsidR="008C7788" w:rsidRPr="00CA36B8" w:rsidRDefault="008C7788" w:rsidP="008C7788">
      <w:pPr>
        <w:jc w:val="left"/>
        <w:rPr>
          <w:rFonts w:hAnsi="標楷體"/>
        </w:rPr>
      </w:pPr>
    </w:p>
    <w:p w:rsidR="008C7788" w:rsidRPr="00CA36B8" w:rsidRDefault="008C7788" w:rsidP="008C7788">
      <w:pPr>
        <w:pStyle w:val="af2"/>
        <w:jc w:val="left"/>
        <w:rPr>
          <w:rFonts w:hAnsi="標楷體"/>
          <w:bCs/>
        </w:rPr>
      </w:pPr>
    </w:p>
    <w:sectPr w:rsidR="008C7788" w:rsidRPr="00CA36B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27" w:rsidRDefault="00D94227">
      <w:r>
        <w:separator/>
      </w:r>
    </w:p>
  </w:endnote>
  <w:endnote w:type="continuationSeparator" w:id="0">
    <w:p w:rsidR="00D94227" w:rsidRDefault="00D9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CB436F">
      <w:rPr>
        <w:rStyle w:val="ae"/>
        <w:noProof/>
        <w:sz w:val="24"/>
      </w:rPr>
      <w:t>8</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27" w:rsidRDefault="00D94227">
      <w:r>
        <w:separator/>
      </w:r>
    </w:p>
  </w:footnote>
  <w:footnote w:type="continuationSeparator" w:id="0">
    <w:p w:rsidR="00D94227" w:rsidRDefault="00D94227">
      <w:r>
        <w:continuationSeparator/>
      </w:r>
    </w:p>
  </w:footnote>
  <w:footnote w:id="1">
    <w:p w:rsidR="00BB20A2" w:rsidRPr="00BB20A2" w:rsidRDefault="00BB20A2">
      <w:pPr>
        <w:pStyle w:val="aff"/>
      </w:pPr>
      <w:r>
        <w:rPr>
          <w:rStyle w:val="aff1"/>
        </w:rPr>
        <w:footnoteRef/>
      </w:r>
      <w:r>
        <w:t xml:space="preserve"> </w:t>
      </w:r>
      <w:r w:rsidRPr="00BB20A2">
        <w:rPr>
          <w:rFonts w:hint="eastAsia"/>
        </w:rPr>
        <w:t>99年12月25日原臺北縣升格為直轄市，臺北縣政府改制為新北市政府。</w:t>
      </w:r>
    </w:p>
  </w:footnote>
  <w:footnote w:id="2">
    <w:p w:rsidR="002D1BB7" w:rsidRDefault="002D1BB7" w:rsidP="002D1BB7">
      <w:pPr>
        <w:pStyle w:val="aff"/>
      </w:pPr>
      <w:r>
        <w:rPr>
          <w:rStyle w:val="aff1"/>
        </w:rPr>
        <w:footnoteRef/>
      </w:r>
      <w:r>
        <w:rPr>
          <w:rFonts w:hint="eastAsia"/>
        </w:rPr>
        <w:t xml:space="preserve"> 據《臺北縣91年度歷史建築清查計畫》1.歷史建築清查表</w:t>
      </w:r>
      <w:r>
        <w:t>—</w:t>
      </w:r>
      <w:r>
        <w:rPr>
          <w:rFonts w:hint="eastAsia"/>
        </w:rPr>
        <w:t>建築物類（1-1A）鶯歌-68。</w:t>
      </w:r>
    </w:p>
  </w:footnote>
  <w:footnote w:id="3">
    <w:p w:rsidR="002D1BB7" w:rsidRDefault="002D1BB7" w:rsidP="002D1BB7">
      <w:pPr>
        <w:pStyle w:val="aff"/>
      </w:pPr>
      <w:r>
        <w:rPr>
          <w:rStyle w:val="aff1"/>
        </w:rPr>
        <w:footnoteRef/>
      </w:r>
      <w:r>
        <w:rPr>
          <w:rFonts w:hint="eastAsia"/>
        </w:rPr>
        <w:t xml:space="preserve"> 於95年8月4日，在新北市政府文化局會議室，「</w:t>
      </w:r>
      <w:r>
        <w:rPr>
          <w:rFonts w:hint="eastAsia"/>
          <w:bCs/>
        </w:rPr>
        <w:t>研商</w:t>
      </w:r>
      <w:r>
        <w:rPr>
          <w:rFonts w:hint="eastAsia"/>
        </w:rPr>
        <w:t>鶯歌</w:t>
      </w:r>
      <w:r>
        <w:rPr>
          <w:rFonts w:hint="eastAsia"/>
          <w:bCs/>
        </w:rPr>
        <w:t>瓦</w:t>
      </w:r>
      <w:r>
        <w:rPr>
          <w:rFonts w:hint="eastAsia"/>
        </w:rPr>
        <w:t>窯保存事宜會議」之紀錄。</w:t>
      </w:r>
    </w:p>
  </w:footnote>
  <w:footnote w:id="4">
    <w:p w:rsidR="002D1BB7" w:rsidRDefault="002D1BB7" w:rsidP="002D1BB7">
      <w:pPr>
        <w:pStyle w:val="aff"/>
        <w:ind w:left="181" w:hangingChars="82" w:hanging="181"/>
      </w:pPr>
      <w:r>
        <w:rPr>
          <w:rStyle w:val="aff1"/>
        </w:rPr>
        <w:footnoteRef/>
      </w:r>
      <w:r>
        <w:rPr>
          <w:rFonts w:hint="eastAsia"/>
        </w:rPr>
        <w:t xml:space="preserve"> 閻亞寧、李東明、簡雪玲，《鶯歌古窯保存再利用方案規劃》，新北市政府文化局委託研究，103年：【附錄一】8。</w:t>
      </w:r>
    </w:p>
  </w:footnote>
  <w:footnote w:id="5">
    <w:p w:rsidR="002D1BB7" w:rsidRDefault="002D1BB7" w:rsidP="002D1BB7">
      <w:pPr>
        <w:widowControl/>
        <w:overflowPunct/>
        <w:autoSpaceDE/>
        <w:spacing w:line="240" w:lineRule="exact"/>
        <w:ind w:left="170" w:hangingChars="50" w:hanging="170"/>
        <w:jc w:val="left"/>
      </w:pPr>
      <w:r>
        <w:rPr>
          <w:rStyle w:val="aff1"/>
        </w:rPr>
        <w:footnoteRef/>
      </w:r>
      <w:r>
        <w:rPr>
          <w:rFonts w:hint="eastAsia"/>
          <w:sz w:val="20"/>
        </w:rPr>
        <w:t>附表一、新北市政府91年度清查建議指定古蹟暨後續辦理情形表（已指定古蹟/已登錄歷史建築/列冊追蹤）</w:t>
      </w:r>
      <w:r>
        <w:rPr>
          <w:rFonts w:ascii="新細明體" w:eastAsia="新細明體" w:hAnsi="新細明體" w:cs="新細明體" w:hint="eastAsia"/>
          <w:kern w:val="0"/>
          <w:sz w:val="20"/>
        </w:rPr>
        <w:t xml:space="preserve"> </w:t>
      </w:r>
    </w:p>
  </w:footnote>
  <w:footnote w:id="6">
    <w:p w:rsidR="002D1BB7" w:rsidRDefault="002D1BB7" w:rsidP="002D1BB7">
      <w:pPr>
        <w:pStyle w:val="aff"/>
      </w:pPr>
      <w:r>
        <w:rPr>
          <w:rStyle w:val="aff1"/>
        </w:rPr>
        <w:footnoteRef/>
      </w:r>
      <w:r>
        <w:rPr>
          <w:rFonts w:hAnsi="標楷體" w:hint="eastAsia"/>
          <w:szCs w:val="32"/>
        </w:rPr>
        <w:t>附表二、新北市政府91年度清查建議指定古蹟暨後續辦理情形表（未指定/未依法定程序審查）</w:t>
      </w:r>
    </w:p>
  </w:footnote>
  <w:footnote w:id="7">
    <w:p w:rsidR="002D1BB7" w:rsidRDefault="002D1BB7" w:rsidP="002D1BB7">
      <w:pPr>
        <w:pStyle w:val="aff"/>
      </w:pPr>
      <w:r>
        <w:rPr>
          <w:rStyle w:val="aff1"/>
        </w:rPr>
        <w:footnoteRef/>
      </w:r>
      <w:r>
        <w:rPr>
          <w:rFonts w:hAnsi="標楷體" w:hint="eastAsia"/>
          <w:szCs w:val="32"/>
        </w:rPr>
        <w:t>附表三、新北市政府91年度清查建議登錄歷史建築暨後續辦理情形表（已指定古蹟/已登錄歷史建築/依法定程序審查/列冊追蹤）</w:t>
      </w:r>
    </w:p>
  </w:footnote>
  <w:footnote w:id="8">
    <w:p w:rsidR="002D1BB7" w:rsidRDefault="002D1BB7" w:rsidP="002D1BB7">
      <w:pPr>
        <w:pStyle w:val="aff"/>
      </w:pPr>
      <w:r>
        <w:rPr>
          <w:rStyle w:val="aff1"/>
        </w:rPr>
        <w:footnoteRef/>
      </w:r>
      <w:r>
        <w:rPr>
          <w:rFonts w:hAnsi="標楷體" w:hint="eastAsia"/>
          <w:szCs w:val="32"/>
        </w:rPr>
        <w:t>附表四、新北市政府91年度清查建議登錄歷史建築暨後續辦理情形表（未指定古蹟/未登錄歷史建築）</w:t>
      </w:r>
    </w:p>
  </w:footnote>
  <w:footnote w:id="9">
    <w:p w:rsidR="002D1BB7" w:rsidRDefault="002D1BB7" w:rsidP="002D1BB7">
      <w:pPr>
        <w:pStyle w:val="aff"/>
      </w:pPr>
      <w:r>
        <w:rPr>
          <w:rStyle w:val="aff1"/>
        </w:rPr>
        <w:footnoteRef/>
      </w:r>
      <w:r>
        <w:rPr>
          <w:rFonts w:hAnsi="標楷體" w:hint="eastAsia"/>
        </w:rPr>
        <w:t>附表五、新北市政府91年清查建議指定古蹟而未完成法定審查程序之建物(</w:t>
      </w:r>
      <w:r>
        <w:rPr>
          <w:rFonts w:hAnsi="標楷體" w:hint="eastAsia"/>
          <w:szCs w:val="32"/>
        </w:rPr>
        <w:t>所有人有保存意願</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34A7"/>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1CA6"/>
    <w:rsid w:val="001A7968"/>
    <w:rsid w:val="001B3483"/>
    <w:rsid w:val="001B3C1E"/>
    <w:rsid w:val="001B4494"/>
    <w:rsid w:val="001C0D8B"/>
    <w:rsid w:val="001C0DA8"/>
    <w:rsid w:val="001E0D8A"/>
    <w:rsid w:val="001E67BA"/>
    <w:rsid w:val="001E74C2"/>
    <w:rsid w:val="001F41B3"/>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1BB7"/>
    <w:rsid w:val="002D5C16"/>
    <w:rsid w:val="002F3DFF"/>
    <w:rsid w:val="002F5E05"/>
    <w:rsid w:val="00300122"/>
    <w:rsid w:val="00317053"/>
    <w:rsid w:val="0032109C"/>
    <w:rsid w:val="00322B45"/>
    <w:rsid w:val="00323809"/>
    <w:rsid w:val="00323D41"/>
    <w:rsid w:val="00325414"/>
    <w:rsid w:val="003302F1"/>
    <w:rsid w:val="00336947"/>
    <w:rsid w:val="0034470E"/>
    <w:rsid w:val="00352DB0"/>
    <w:rsid w:val="00371833"/>
    <w:rsid w:val="00371ED3"/>
    <w:rsid w:val="0037728A"/>
    <w:rsid w:val="00380B7D"/>
    <w:rsid w:val="00381A99"/>
    <w:rsid w:val="003826D4"/>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3CEA"/>
    <w:rsid w:val="004D6310"/>
    <w:rsid w:val="004E0062"/>
    <w:rsid w:val="004E05A1"/>
    <w:rsid w:val="004F5E57"/>
    <w:rsid w:val="004F6710"/>
    <w:rsid w:val="00502849"/>
    <w:rsid w:val="00504334"/>
    <w:rsid w:val="005063E9"/>
    <w:rsid w:val="005104D7"/>
    <w:rsid w:val="00510B9E"/>
    <w:rsid w:val="00531D2C"/>
    <w:rsid w:val="00536BC2"/>
    <w:rsid w:val="005425E1"/>
    <w:rsid w:val="005427C5"/>
    <w:rsid w:val="00542CF6"/>
    <w:rsid w:val="00547D78"/>
    <w:rsid w:val="00553C03"/>
    <w:rsid w:val="0056104D"/>
    <w:rsid w:val="00563692"/>
    <w:rsid w:val="00571349"/>
    <w:rsid w:val="005908B8"/>
    <w:rsid w:val="0059512E"/>
    <w:rsid w:val="005A6DD2"/>
    <w:rsid w:val="005C385D"/>
    <w:rsid w:val="005D145E"/>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66"/>
    <w:rsid w:val="00791AA1"/>
    <w:rsid w:val="007A07E9"/>
    <w:rsid w:val="007A3793"/>
    <w:rsid w:val="007C1BA2"/>
    <w:rsid w:val="007D20E9"/>
    <w:rsid w:val="007D7881"/>
    <w:rsid w:val="007D7E3A"/>
    <w:rsid w:val="007E0E10"/>
    <w:rsid w:val="007E4768"/>
    <w:rsid w:val="007E5BDD"/>
    <w:rsid w:val="007E777B"/>
    <w:rsid w:val="007F2070"/>
    <w:rsid w:val="00801A36"/>
    <w:rsid w:val="008053F5"/>
    <w:rsid w:val="00810198"/>
    <w:rsid w:val="00815DA8"/>
    <w:rsid w:val="0082194D"/>
    <w:rsid w:val="00826EF5"/>
    <w:rsid w:val="00831693"/>
    <w:rsid w:val="00832D7E"/>
    <w:rsid w:val="00840104"/>
    <w:rsid w:val="00841FC5"/>
    <w:rsid w:val="00845709"/>
    <w:rsid w:val="00852177"/>
    <w:rsid w:val="008576BD"/>
    <w:rsid w:val="00860463"/>
    <w:rsid w:val="008733DA"/>
    <w:rsid w:val="008850E4"/>
    <w:rsid w:val="008851DF"/>
    <w:rsid w:val="008A12F5"/>
    <w:rsid w:val="008B1587"/>
    <w:rsid w:val="008B1B01"/>
    <w:rsid w:val="008B3BCD"/>
    <w:rsid w:val="008B4841"/>
    <w:rsid w:val="008B6DF8"/>
    <w:rsid w:val="008C0F93"/>
    <w:rsid w:val="008C106C"/>
    <w:rsid w:val="008C10F1"/>
    <w:rsid w:val="008C1E99"/>
    <w:rsid w:val="008C7788"/>
    <w:rsid w:val="008E0085"/>
    <w:rsid w:val="008E2AA6"/>
    <w:rsid w:val="008E311B"/>
    <w:rsid w:val="008F46E7"/>
    <w:rsid w:val="008F6F0B"/>
    <w:rsid w:val="00907BA7"/>
    <w:rsid w:val="0091064E"/>
    <w:rsid w:val="00911FC5"/>
    <w:rsid w:val="00931A10"/>
    <w:rsid w:val="00937381"/>
    <w:rsid w:val="00947967"/>
    <w:rsid w:val="00965200"/>
    <w:rsid w:val="009668B3"/>
    <w:rsid w:val="00971471"/>
    <w:rsid w:val="009849C2"/>
    <w:rsid w:val="00984D24"/>
    <w:rsid w:val="009858EB"/>
    <w:rsid w:val="00991CEC"/>
    <w:rsid w:val="009B0046"/>
    <w:rsid w:val="009C1440"/>
    <w:rsid w:val="009C2107"/>
    <w:rsid w:val="009C4DC3"/>
    <w:rsid w:val="009C5D9E"/>
    <w:rsid w:val="009D2C3E"/>
    <w:rsid w:val="009E0625"/>
    <w:rsid w:val="009E3034"/>
    <w:rsid w:val="009E549F"/>
    <w:rsid w:val="009F28A8"/>
    <w:rsid w:val="009F473E"/>
    <w:rsid w:val="009F682A"/>
    <w:rsid w:val="00A022BE"/>
    <w:rsid w:val="00A03E30"/>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603E"/>
    <w:rsid w:val="00AE067D"/>
    <w:rsid w:val="00AF1181"/>
    <w:rsid w:val="00AF2F79"/>
    <w:rsid w:val="00AF4653"/>
    <w:rsid w:val="00AF7DB7"/>
    <w:rsid w:val="00B443E4"/>
    <w:rsid w:val="00B563EA"/>
    <w:rsid w:val="00B60E51"/>
    <w:rsid w:val="00B63A54"/>
    <w:rsid w:val="00B77D18"/>
    <w:rsid w:val="00B82511"/>
    <w:rsid w:val="00B8313A"/>
    <w:rsid w:val="00B83C6B"/>
    <w:rsid w:val="00B93503"/>
    <w:rsid w:val="00BA31E8"/>
    <w:rsid w:val="00BA55E0"/>
    <w:rsid w:val="00BA6BD4"/>
    <w:rsid w:val="00BB20A2"/>
    <w:rsid w:val="00BB3752"/>
    <w:rsid w:val="00BB6688"/>
    <w:rsid w:val="00BC26D4"/>
    <w:rsid w:val="00BC64F2"/>
    <w:rsid w:val="00BD06FF"/>
    <w:rsid w:val="00BD7D5D"/>
    <w:rsid w:val="00BF2A42"/>
    <w:rsid w:val="00BF54EB"/>
    <w:rsid w:val="00C03D8C"/>
    <w:rsid w:val="00C055EC"/>
    <w:rsid w:val="00C06D12"/>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6B8"/>
    <w:rsid w:val="00CA6AC8"/>
    <w:rsid w:val="00CB027F"/>
    <w:rsid w:val="00CB436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414F"/>
    <w:rsid w:val="00D6695F"/>
    <w:rsid w:val="00D75644"/>
    <w:rsid w:val="00D81656"/>
    <w:rsid w:val="00D83D87"/>
    <w:rsid w:val="00D86A30"/>
    <w:rsid w:val="00D90CC4"/>
    <w:rsid w:val="00D94227"/>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5C8E"/>
    <w:rsid w:val="00DF6462"/>
    <w:rsid w:val="00DF79F9"/>
    <w:rsid w:val="00E02A31"/>
    <w:rsid w:val="00E02FA0"/>
    <w:rsid w:val="00E036DC"/>
    <w:rsid w:val="00E10454"/>
    <w:rsid w:val="00E112E5"/>
    <w:rsid w:val="00E21CC7"/>
    <w:rsid w:val="00E24D9E"/>
    <w:rsid w:val="00E25849"/>
    <w:rsid w:val="00E273C0"/>
    <w:rsid w:val="00E30BEA"/>
    <w:rsid w:val="00E3197E"/>
    <w:rsid w:val="00E337C6"/>
    <w:rsid w:val="00E342F8"/>
    <w:rsid w:val="00E351ED"/>
    <w:rsid w:val="00E6034B"/>
    <w:rsid w:val="00E6549E"/>
    <w:rsid w:val="00E65EDE"/>
    <w:rsid w:val="00E70F81"/>
    <w:rsid w:val="00E77055"/>
    <w:rsid w:val="00E77460"/>
    <w:rsid w:val="00E83ABC"/>
    <w:rsid w:val="00E844F2"/>
    <w:rsid w:val="00E92FCB"/>
    <w:rsid w:val="00EA147F"/>
    <w:rsid w:val="00EB18EE"/>
    <w:rsid w:val="00ED03AB"/>
    <w:rsid w:val="00ED0CAC"/>
    <w:rsid w:val="00ED1CD4"/>
    <w:rsid w:val="00ED1D2B"/>
    <w:rsid w:val="00ED64B5"/>
    <w:rsid w:val="00EE7CCA"/>
    <w:rsid w:val="00F16A14"/>
    <w:rsid w:val="00F231DC"/>
    <w:rsid w:val="00F362D7"/>
    <w:rsid w:val="00F37D7B"/>
    <w:rsid w:val="00F5314C"/>
    <w:rsid w:val="00F635DD"/>
    <w:rsid w:val="00F64491"/>
    <w:rsid w:val="00F6627B"/>
    <w:rsid w:val="00F734F2"/>
    <w:rsid w:val="00F75052"/>
    <w:rsid w:val="00F804D3"/>
    <w:rsid w:val="00F81CD2"/>
    <w:rsid w:val="00F82641"/>
    <w:rsid w:val="00F90F18"/>
    <w:rsid w:val="00F937E4"/>
    <w:rsid w:val="00F95EE7"/>
    <w:rsid w:val="00F97EA0"/>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semiHidden/>
    <w:unhideWhenUsed/>
    <w:rsid w:val="009C4DC3"/>
    <w:pPr>
      <w:snapToGrid w:val="0"/>
    </w:pPr>
    <w:rPr>
      <w:sz w:val="20"/>
    </w:rPr>
  </w:style>
  <w:style w:type="character" w:customStyle="1" w:styleId="aff0">
    <w:name w:val="註腳文字 字元"/>
    <w:basedOn w:val="a7"/>
    <w:link w:val="aff"/>
    <w:uiPriority w:val="99"/>
    <w:semiHidden/>
    <w:rsid w:val="009C4DC3"/>
    <w:rPr>
      <w:rFonts w:ascii="標楷體" w:eastAsia="標楷體"/>
      <w:kern w:val="2"/>
    </w:rPr>
  </w:style>
  <w:style w:type="character" w:styleId="aff1">
    <w:name w:val="footnote reference"/>
    <w:uiPriority w:val="99"/>
    <w:semiHidden/>
    <w:unhideWhenUsed/>
    <w:rsid w:val="009C4DC3"/>
    <w:rPr>
      <w:vertAlign w:val="superscript"/>
    </w:rPr>
  </w:style>
  <w:style w:type="character" w:customStyle="1" w:styleId="10">
    <w:name w:val="標題 1 字元"/>
    <w:basedOn w:val="a7"/>
    <w:link w:val="1"/>
    <w:rsid w:val="008C7788"/>
    <w:rPr>
      <w:rFonts w:ascii="標楷體" w:eastAsia="標楷體" w:hAnsi="Arial"/>
      <w:bCs/>
      <w:kern w:val="32"/>
      <w:sz w:val="32"/>
      <w:szCs w:val="52"/>
    </w:rPr>
  </w:style>
  <w:style w:type="character" w:customStyle="1" w:styleId="20">
    <w:name w:val="標題 2 字元"/>
    <w:basedOn w:val="a7"/>
    <w:link w:val="2"/>
    <w:rsid w:val="008C7788"/>
    <w:rPr>
      <w:rFonts w:ascii="標楷體" w:eastAsia="標楷體" w:hAnsi="Arial"/>
      <w:b/>
      <w:bCs/>
      <w:kern w:val="32"/>
      <w:sz w:val="32"/>
      <w:szCs w:val="48"/>
    </w:rPr>
  </w:style>
  <w:style w:type="character" w:customStyle="1" w:styleId="30">
    <w:name w:val="標題 3 字元"/>
    <w:basedOn w:val="a7"/>
    <w:link w:val="3"/>
    <w:rsid w:val="008C7788"/>
    <w:rPr>
      <w:rFonts w:ascii="標楷體" w:eastAsia="標楷體" w:hAnsi="Arial"/>
      <w:bCs/>
      <w:kern w:val="32"/>
      <w:sz w:val="32"/>
      <w:szCs w:val="36"/>
    </w:rPr>
  </w:style>
  <w:style w:type="character" w:customStyle="1" w:styleId="40">
    <w:name w:val="標題 4 字元"/>
    <w:basedOn w:val="a7"/>
    <w:link w:val="4"/>
    <w:rsid w:val="008C7788"/>
    <w:rPr>
      <w:rFonts w:ascii="標楷體" w:eastAsia="標楷體" w:hAnsi="Arial"/>
      <w:kern w:val="32"/>
      <w:sz w:val="32"/>
      <w:szCs w:val="36"/>
    </w:rPr>
  </w:style>
  <w:style w:type="character" w:customStyle="1" w:styleId="50">
    <w:name w:val="標題 5 字元"/>
    <w:basedOn w:val="a7"/>
    <w:link w:val="5"/>
    <w:rsid w:val="008C7788"/>
    <w:rPr>
      <w:rFonts w:ascii="標楷體" w:eastAsia="標楷體" w:hAnsi="Arial"/>
      <w:bCs/>
      <w:kern w:val="32"/>
      <w:sz w:val="32"/>
      <w:szCs w:val="36"/>
    </w:rPr>
  </w:style>
  <w:style w:type="character" w:customStyle="1" w:styleId="60">
    <w:name w:val="標題 6 字元"/>
    <w:basedOn w:val="a7"/>
    <w:link w:val="6"/>
    <w:rsid w:val="008C7788"/>
    <w:rPr>
      <w:rFonts w:ascii="標楷體" w:eastAsia="標楷體" w:hAnsi="Arial"/>
      <w:kern w:val="32"/>
      <w:sz w:val="32"/>
      <w:szCs w:val="36"/>
    </w:rPr>
  </w:style>
  <w:style w:type="character" w:customStyle="1" w:styleId="70">
    <w:name w:val="標題 7 字元"/>
    <w:basedOn w:val="a7"/>
    <w:link w:val="7"/>
    <w:rsid w:val="008C7788"/>
    <w:rPr>
      <w:rFonts w:ascii="標楷體" w:eastAsia="標楷體" w:hAnsi="Arial"/>
      <w:bCs/>
      <w:kern w:val="32"/>
      <w:sz w:val="32"/>
      <w:szCs w:val="36"/>
    </w:rPr>
  </w:style>
  <w:style w:type="character" w:customStyle="1" w:styleId="80">
    <w:name w:val="標題 8 字元"/>
    <w:basedOn w:val="a7"/>
    <w:link w:val="8"/>
    <w:rsid w:val="008C7788"/>
    <w:rPr>
      <w:rFonts w:ascii="標楷體" w:eastAsia="標楷體" w:hAnsi="Arial"/>
      <w:kern w:val="32"/>
      <w:sz w:val="32"/>
      <w:szCs w:val="36"/>
    </w:rPr>
  </w:style>
  <w:style w:type="character" w:styleId="aff2">
    <w:name w:val="FollowedHyperlink"/>
    <w:uiPriority w:val="99"/>
    <w:semiHidden/>
    <w:unhideWhenUsed/>
    <w:rsid w:val="008C7788"/>
    <w:rPr>
      <w:color w:val="800080"/>
      <w:u w:val="single"/>
    </w:rPr>
  </w:style>
  <w:style w:type="character" w:styleId="aff3">
    <w:name w:val="Emphasis"/>
    <w:uiPriority w:val="20"/>
    <w:qFormat/>
    <w:rsid w:val="008C7788"/>
    <w:rPr>
      <w:b w:val="0"/>
      <w:bCs w:val="0"/>
      <w:i w:val="0"/>
      <w:iCs w:val="0"/>
      <w:color w:val="DD4B39"/>
    </w:rPr>
  </w:style>
  <w:style w:type="paragraph" w:styleId="HTML">
    <w:name w:val="HTML Preformatted"/>
    <w:basedOn w:val="a6"/>
    <w:link w:val="HTML0"/>
    <w:uiPriority w:val="99"/>
    <w:semiHidden/>
    <w:unhideWhenUsed/>
    <w:rsid w:val="008C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C7788"/>
    <w:rPr>
      <w:rFonts w:ascii="細明體" w:eastAsia="細明體" w:hAnsi="細明體" w:cs="細明體"/>
      <w:sz w:val="24"/>
      <w:szCs w:val="24"/>
    </w:rPr>
  </w:style>
  <w:style w:type="character" w:customStyle="1" w:styleId="af0">
    <w:name w:val="頁首 字元"/>
    <w:basedOn w:val="a7"/>
    <w:link w:val="af"/>
    <w:semiHidden/>
    <w:rsid w:val="008C7788"/>
    <w:rPr>
      <w:rFonts w:ascii="標楷體" w:eastAsia="標楷體"/>
      <w:kern w:val="2"/>
    </w:rPr>
  </w:style>
  <w:style w:type="character" w:customStyle="1" w:styleId="af8">
    <w:name w:val="頁尾 字元"/>
    <w:basedOn w:val="a7"/>
    <w:link w:val="af7"/>
    <w:semiHidden/>
    <w:rsid w:val="008C7788"/>
    <w:rPr>
      <w:rFonts w:ascii="標楷體" w:eastAsia="標楷體"/>
      <w:kern w:val="2"/>
    </w:rPr>
  </w:style>
  <w:style w:type="character" w:customStyle="1" w:styleId="ad">
    <w:name w:val="章節附註文字 字元"/>
    <w:basedOn w:val="a7"/>
    <w:link w:val="ac"/>
    <w:semiHidden/>
    <w:rsid w:val="008C7788"/>
    <w:rPr>
      <w:rFonts w:ascii="標楷體" w:eastAsia="標楷體"/>
      <w:snapToGrid w:val="0"/>
      <w:spacing w:val="10"/>
      <w:kern w:val="2"/>
      <w:sz w:val="32"/>
    </w:rPr>
  </w:style>
  <w:style w:type="character" w:customStyle="1" w:styleId="ab">
    <w:name w:val="簽名 字元"/>
    <w:basedOn w:val="a7"/>
    <w:link w:val="aa"/>
    <w:semiHidden/>
    <w:rsid w:val="008C7788"/>
    <w:rPr>
      <w:rFonts w:ascii="標楷體" w:eastAsia="標楷體"/>
      <w:b/>
      <w:snapToGrid w:val="0"/>
      <w:spacing w:val="10"/>
      <w:kern w:val="2"/>
      <w:sz w:val="36"/>
    </w:rPr>
  </w:style>
  <w:style w:type="character" w:customStyle="1" w:styleId="af5">
    <w:name w:val="本文縮排 字元"/>
    <w:basedOn w:val="a7"/>
    <w:link w:val="af4"/>
    <w:semiHidden/>
    <w:rsid w:val="008C7788"/>
    <w:rPr>
      <w:rFonts w:ascii="標楷體" w:eastAsia="標楷體"/>
      <w:kern w:val="2"/>
      <w:sz w:val="32"/>
    </w:rPr>
  </w:style>
  <w:style w:type="paragraph" w:styleId="aff4">
    <w:name w:val="Document Map"/>
    <w:basedOn w:val="a6"/>
    <w:link w:val="aff5"/>
    <w:uiPriority w:val="99"/>
    <w:semiHidden/>
    <w:unhideWhenUsed/>
    <w:rsid w:val="008C7788"/>
    <w:rPr>
      <w:rFonts w:ascii="新細明體" w:eastAsia="新細明體"/>
      <w:sz w:val="18"/>
      <w:szCs w:val="18"/>
    </w:rPr>
  </w:style>
  <w:style w:type="character" w:customStyle="1" w:styleId="aff5">
    <w:name w:val="文件引導模式 字元"/>
    <w:basedOn w:val="a7"/>
    <w:link w:val="aff4"/>
    <w:uiPriority w:val="99"/>
    <w:semiHidden/>
    <w:rsid w:val="008C7788"/>
    <w:rPr>
      <w:rFonts w:ascii="新細明體"/>
      <w:kern w:val="2"/>
      <w:sz w:val="18"/>
      <w:szCs w:val="18"/>
    </w:rPr>
  </w:style>
  <w:style w:type="paragraph" w:customStyle="1" w:styleId="aff6">
    <w:name w:val="表樣式"/>
    <w:basedOn w:val="a6"/>
    <w:next w:val="a6"/>
    <w:rsid w:val="008C7788"/>
    <w:rPr>
      <w:kern w:val="0"/>
    </w:rPr>
  </w:style>
  <w:style w:type="paragraph" w:customStyle="1" w:styleId="aff7">
    <w:name w:val="圖樣式"/>
    <w:basedOn w:val="a6"/>
    <w:next w:val="a6"/>
    <w:rsid w:val="008C7788"/>
  </w:style>
  <w:style w:type="character" w:customStyle="1" w:styleId="title1">
    <w:name w:val="title1"/>
    <w:rsid w:val="008C7788"/>
    <w:rPr>
      <w:b/>
      <w:bCs/>
      <w:color w:val="2A649A"/>
      <w:sz w:val="24"/>
      <w:szCs w:val="24"/>
    </w:rPr>
  </w:style>
  <w:style w:type="character" w:customStyle="1" w:styleId="st1">
    <w:name w:val="st1"/>
    <w:basedOn w:val="a7"/>
    <w:rsid w:val="008C7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semiHidden/>
    <w:unhideWhenUsed/>
    <w:rsid w:val="009C4DC3"/>
    <w:pPr>
      <w:snapToGrid w:val="0"/>
    </w:pPr>
    <w:rPr>
      <w:sz w:val="20"/>
    </w:rPr>
  </w:style>
  <w:style w:type="character" w:customStyle="1" w:styleId="aff0">
    <w:name w:val="註腳文字 字元"/>
    <w:basedOn w:val="a7"/>
    <w:link w:val="aff"/>
    <w:uiPriority w:val="99"/>
    <w:semiHidden/>
    <w:rsid w:val="009C4DC3"/>
    <w:rPr>
      <w:rFonts w:ascii="標楷體" w:eastAsia="標楷體"/>
      <w:kern w:val="2"/>
    </w:rPr>
  </w:style>
  <w:style w:type="character" w:styleId="aff1">
    <w:name w:val="footnote reference"/>
    <w:uiPriority w:val="99"/>
    <w:semiHidden/>
    <w:unhideWhenUsed/>
    <w:rsid w:val="009C4DC3"/>
    <w:rPr>
      <w:vertAlign w:val="superscript"/>
    </w:rPr>
  </w:style>
  <w:style w:type="character" w:customStyle="1" w:styleId="10">
    <w:name w:val="標題 1 字元"/>
    <w:basedOn w:val="a7"/>
    <w:link w:val="1"/>
    <w:rsid w:val="008C7788"/>
    <w:rPr>
      <w:rFonts w:ascii="標楷體" w:eastAsia="標楷體" w:hAnsi="Arial"/>
      <w:bCs/>
      <w:kern w:val="32"/>
      <w:sz w:val="32"/>
      <w:szCs w:val="52"/>
    </w:rPr>
  </w:style>
  <w:style w:type="character" w:customStyle="1" w:styleId="20">
    <w:name w:val="標題 2 字元"/>
    <w:basedOn w:val="a7"/>
    <w:link w:val="2"/>
    <w:rsid w:val="008C7788"/>
    <w:rPr>
      <w:rFonts w:ascii="標楷體" w:eastAsia="標楷體" w:hAnsi="Arial"/>
      <w:b/>
      <w:bCs/>
      <w:kern w:val="32"/>
      <w:sz w:val="32"/>
      <w:szCs w:val="48"/>
    </w:rPr>
  </w:style>
  <w:style w:type="character" w:customStyle="1" w:styleId="30">
    <w:name w:val="標題 3 字元"/>
    <w:basedOn w:val="a7"/>
    <w:link w:val="3"/>
    <w:rsid w:val="008C7788"/>
    <w:rPr>
      <w:rFonts w:ascii="標楷體" w:eastAsia="標楷體" w:hAnsi="Arial"/>
      <w:bCs/>
      <w:kern w:val="32"/>
      <w:sz w:val="32"/>
      <w:szCs w:val="36"/>
    </w:rPr>
  </w:style>
  <w:style w:type="character" w:customStyle="1" w:styleId="40">
    <w:name w:val="標題 4 字元"/>
    <w:basedOn w:val="a7"/>
    <w:link w:val="4"/>
    <w:rsid w:val="008C7788"/>
    <w:rPr>
      <w:rFonts w:ascii="標楷體" w:eastAsia="標楷體" w:hAnsi="Arial"/>
      <w:kern w:val="32"/>
      <w:sz w:val="32"/>
      <w:szCs w:val="36"/>
    </w:rPr>
  </w:style>
  <w:style w:type="character" w:customStyle="1" w:styleId="50">
    <w:name w:val="標題 5 字元"/>
    <w:basedOn w:val="a7"/>
    <w:link w:val="5"/>
    <w:rsid w:val="008C7788"/>
    <w:rPr>
      <w:rFonts w:ascii="標楷體" w:eastAsia="標楷體" w:hAnsi="Arial"/>
      <w:bCs/>
      <w:kern w:val="32"/>
      <w:sz w:val="32"/>
      <w:szCs w:val="36"/>
    </w:rPr>
  </w:style>
  <w:style w:type="character" w:customStyle="1" w:styleId="60">
    <w:name w:val="標題 6 字元"/>
    <w:basedOn w:val="a7"/>
    <w:link w:val="6"/>
    <w:rsid w:val="008C7788"/>
    <w:rPr>
      <w:rFonts w:ascii="標楷體" w:eastAsia="標楷體" w:hAnsi="Arial"/>
      <w:kern w:val="32"/>
      <w:sz w:val="32"/>
      <w:szCs w:val="36"/>
    </w:rPr>
  </w:style>
  <w:style w:type="character" w:customStyle="1" w:styleId="70">
    <w:name w:val="標題 7 字元"/>
    <w:basedOn w:val="a7"/>
    <w:link w:val="7"/>
    <w:rsid w:val="008C7788"/>
    <w:rPr>
      <w:rFonts w:ascii="標楷體" w:eastAsia="標楷體" w:hAnsi="Arial"/>
      <w:bCs/>
      <w:kern w:val="32"/>
      <w:sz w:val="32"/>
      <w:szCs w:val="36"/>
    </w:rPr>
  </w:style>
  <w:style w:type="character" w:customStyle="1" w:styleId="80">
    <w:name w:val="標題 8 字元"/>
    <w:basedOn w:val="a7"/>
    <w:link w:val="8"/>
    <w:rsid w:val="008C7788"/>
    <w:rPr>
      <w:rFonts w:ascii="標楷體" w:eastAsia="標楷體" w:hAnsi="Arial"/>
      <w:kern w:val="32"/>
      <w:sz w:val="32"/>
      <w:szCs w:val="36"/>
    </w:rPr>
  </w:style>
  <w:style w:type="character" w:styleId="aff2">
    <w:name w:val="FollowedHyperlink"/>
    <w:uiPriority w:val="99"/>
    <w:semiHidden/>
    <w:unhideWhenUsed/>
    <w:rsid w:val="008C7788"/>
    <w:rPr>
      <w:color w:val="800080"/>
      <w:u w:val="single"/>
    </w:rPr>
  </w:style>
  <w:style w:type="character" w:styleId="aff3">
    <w:name w:val="Emphasis"/>
    <w:uiPriority w:val="20"/>
    <w:qFormat/>
    <w:rsid w:val="008C7788"/>
    <w:rPr>
      <w:b w:val="0"/>
      <w:bCs w:val="0"/>
      <w:i w:val="0"/>
      <w:iCs w:val="0"/>
      <w:color w:val="DD4B39"/>
    </w:rPr>
  </w:style>
  <w:style w:type="paragraph" w:styleId="HTML">
    <w:name w:val="HTML Preformatted"/>
    <w:basedOn w:val="a6"/>
    <w:link w:val="HTML0"/>
    <w:uiPriority w:val="99"/>
    <w:semiHidden/>
    <w:unhideWhenUsed/>
    <w:rsid w:val="008C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C7788"/>
    <w:rPr>
      <w:rFonts w:ascii="細明體" w:eastAsia="細明體" w:hAnsi="細明體" w:cs="細明體"/>
      <w:sz w:val="24"/>
      <w:szCs w:val="24"/>
    </w:rPr>
  </w:style>
  <w:style w:type="character" w:customStyle="1" w:styleId="af0">
    <w:name w:val="頁首 字元"/>
    <w:basedOn w:val="a7"/>
    <w:link w:val="af"/>
    <w:semiHidden/>
    <w:rsid w:val="008C7788"/>
    <w:rPr>
      <w:rFonts w:ascii="標楷體" w:eastAsia="標楷體"/>
      <w:kern w:val="2"/>
    </w:rPr>
  </w:style>
  <w:style w:type="character" w:customStyle="1" w:styleId="af8">
    <w:name w:val="頁尾 字元"/>
    <w:basedOn w:val="a7"/>
    <w:link w:val="af7"/>
    <w:semiHidden/>
    <w:rsid w:val="008C7788"/>
    <w:rPr>
      <w:rFonts w:ascii="標楷體" w:eastAsia="標楷體"/>
      <w:kern w:val="2"/>
    </w:rPr>
  </w:style>
  <w:style w:type="character" w:customStyle="1" w:styleId="ad">
    <w:name w:val="章節附註文字 字元"/>
    <w:basedOn w:val="a7"/>
    <w:link w:val="ac"/>
    <w:semiHidden/>
    <w:rsid w:val="008C7788"/>
    <w:rPr>
      <w:rFonts w:ascii="標楷體" w:eastAsia="標楷體"/>
      <w:snapToGrid w:val="0"/>
      <w:spacing w:val="10"/>
      <w:kern w:val="2"/>
      <w:sz w:val="32"/>
    </w:rPr>
  </w:style>
  <w:style w:type="character" w:customStyle="1" w:styleId="ab">
    <w:name w:val="簽名 字元"/>
    <w:basedOn w:val="a7"/>
    <w:link w:val="aa"/>
    <w:semiHidden/>
    <w:rsid w:val="008C7788"/>
    <w:rPr>
      <w:rFonts w:ascii="標楷體" w:eastAsia="標楷體"/>
      <w:b/>
      <w:snapToGrid w:val="0"/>
      <w:spacing w:val="10"/>
      <w:kern w:val="2"/>
      <w:sz w:val="36"/>
    </w:rPr>
  </w:style>
  <w:style w:type="character" w:customStyle="1" w:styleId="af5">
    <w:name w:val="本文縮排 字元"/>
    <w:basedOn w:val="a7"/>
    <w:link w:val="af4"/>
    <w:semiHidden/>
    <w:rsid w:val="008C7788"/>
    <w:rPr>
      <w:rFonts w:ascii="標楷體" w:eastAsia="標楷體"/>
      <w:kern w:val="2"/>
      <w:sz w:val="32"/>
    </w:rPr>
  </w:style>
  <w:style w:type="paragraph" w:styleId="aff4">
    <w:name w:val="Document Map"/>
    <w:basedOn w:val="a6"/>
    <w:link w:val="aff5"/>
    <w:uiPriority w:val="99"/>
    <w:semiHidden/>
    <w:unhideWhenUsed/>
    <w:rsid w:val="008C7788"/>
    <w:rPr>
      <w:rFonts w:ascii="新細明體" w:eastAsia="新細明體"/>
      <w:sz w:val="18"/>
      <w:szCs w:val="18"/>
    </w:rPr>
  </w:style>
  <w:style w:type="character" w:customStyle="1" w:styleId="aff5">
    <w:name w:val="文件引導模式 字元"/>
    <w:basedOn w:val="a7"/>
    <w:link w:val="aff4"/>
    <w:uiPriority w:val="99"/>
    <w:semiHidden/>
    <w:rsid w:val="008C7788"/>
    <w:rPr>
      <w:rFonts w:ascii="新細明體"/>
      <w:kern w:val="2"/>
      <w:sz w:val="18"/>
      <w:szCs w:val="18"/>
    </w:rPr>
  </w:style>
  <w:style w:type="paragraph" w:customStyle="1" w:styleId="aff6">
    <w:name w:val="表樣式"/>
    <w:basedOn w:val="a6"/>
    <w:next w:val="a6"/>
    <w:rsid w:val="008C7788"/>
    <w:rPr>
      <w:kern w:val="0"/>
    </w:rPr>
  </w:style>
  <w:style w:type="paragraph" w:customStyle="1" w:styleId="aff7">
    <w:name w:val="圖樣式"/>
    <w:basedOn w:val="a6"/>
    <w:next w:val="a6"/>
    <w:rsid w:val="008C7788"/>
  </w:style>
  <w:style w:type="character" w:customStyle="1" w:styleId="title1">
    <w:name w:val="title1"/>
    <w:rsid w:val="008C7788"/>
    <w:rPr>
      <w:b/>
      <w:bCs/>
      <w:color w:val="2A649A"/>
      <w:sz w:val="24"/>
      <w:szCs w:val="24"/>
    </w:rPr>
  </w:style>
  <w:style w:type="character" w:customStyle="1" w:styleId="st1">
    <w:name w:val="st1"/>
    <w:basedOn w:val="a7"/>
    <w:rsid w:val="008C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56248139">
      <w:bodyDiv w:val="1"/>
      <w:marLeft w:val="0"/>
      <w:marRight w:val="0"/>
      <w:marTop w:val="0"/>
      <w:marBottom w:val="0"/>
      <w:divBdr>
        <w:top w:val="none" w:sz="0" w:space="0" w:color="auto"/>
        <w:left w:val="none" w:sz="0" w:space="0" w:color="auto"/>
        <w:bottom w:val="none" w:sz="0" w:space="0" w:color="auto"/>
        <w:right w:val="none" w:sz="0" w:space="0" w:color="auto"/>
      </w:divBdr>
    </w:div>
    <w:div w:id="79102014">
      <w:bodyDiv w:val="1"/>
      <w:marLeft w:val="0"/>
      <w:marRight w:val="0"/>
      <w:marTop w:val="0"/>
      <w:marBottom w:val="0"/>
      <w:divBdr>
        <w:top w:val="none" w:sz="0" w:space="0" w:color="auto"/>
        <w:left w:val="none" w:sz="0" w:space="0" w:color="auto"/>
        <w:bottom w:val="none" w:sz="0" w:space="0" w:color="auto"/>
        <w:right w:val="none" w:sz="0" w:space="0" w:color="auto"/>
      </w:divBdr>
    </w:div>
    <w:div w:id="81997149">
      <w:bodyDiv w:val="1"/>
      <w:marLeft w:val="0"/>
      <w:marRight w:val="0"/>
      <w:marTop w:val="0"/>
      <w:marBottom w:val="0"/>
      <w:divBdr>
        <w:top w:val="none" w:sz="0" w:space="0" w:color="auto"/>
        <w:left w:val="none" w:sz="0" w:space="0" w:color="auto"/>
        <w:bottom w:val="none" w:sz="0" w:space="0" w:color="auto"/>
        <w:right w:val="none" w:sz="0" w:space="0" w:color="auto"/>
      </w:divBdr>
    </w:div>
    <w:div w:id="123475121">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1530433">
      <w:bodyDiv w:val="1"/>
      <w:marLeft w:val="0"/>
      <w:marRight w:val="0"/>
      <w:marTop w:val="0"/>
      <w:marBottom w:val="0"/>
      <w:divBdr>
        <w:top w:val="none" w:sz="0" w:space="0" w:color="auto"/>
        <w:left w:val="none" w:sz="0" w:space="0" w:color="auto"/>
        <w:bottom w:val="none" w:sz="0" w:space="0" w:color="auto"/>
        <w:right w:val="none" w:sz="0" w:space="0" w:color="auto"/>
      </w:divBdr>
    </w:div>
    <w:div w:id="1331637284">
      <w:bodyDiv w:val="1"/>
      <w:marLeft w:val="0"/>
      <w:marRight w:val="0"/>
      <w:marTop w:val="0"/>
      <w:marBottom w:val="0"/>
      <w:divBdr>
        <w:top w:val="none" w:sz="0" w:space="0" w:color="auto"/>
        <w:left w:val="none" w:sz="0" w:space="0" w:color="auto"/>
        <w:bottom w:val="none" w:sz="0" w:space="0" w:color="auto"/>
        <w:right w:val="none" w:sz="0" w:space="0" w:color="auto"/>
      </w:divBdr>
    </w:div>
    <w:div w:id="1387607096">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8A21-F3FF-48EC-BDF1-5D5F68EB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2499</Words>
  <Characters>14246</Characters>
  <Application>Microsoft Office Word</Application>
  <DocSecurity>0</DocSecurity>
  <Lines>118</Lines>
  <Paragraphs>33</Paragraphs>
  <ScaleCrop>false</ScaleCrop>
  <Company>cy</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stud01</cp:lastModifiedBy>
  <cp:revision>2</cp:revision>
  <cp:lastPrinted>2015-12-07T02:47:00Z</cp:lastPrinted>
  <dcterms:created xsi:type="dcterms:W3CDTF">2015-12-09T04:01:00Z</dcterms:created>
  <dcterms:modified xsi:type="dcterms:W3CDTF">2015-12-09T04:01:00Z</dcterms:modified>
</cp:coreProperties>
</file>